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江阴市第四人民医院</w:t>
      </w:r>
    </w:p>
    <w:p>
      <w:pPr>
        <w:pStyle w:val="2"/>
        <w:bidi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设备招标公告</w:t>
      </w:r>
    </w:p>
    <w:p>
      <w:pPr>
        <w:spacing w:line="400" w:lineRule="exact"/>
        <w:rPr>
          <w:rFonts w:hint="eastAsia" w:ascii="宋体" w:hAnsi="宋体" w:eastAsia="宋体"/>
          <w:b/>
          <w:bCs/>
          <w:sz w:val="24"/>
          <w:lang w:val="en-US" w:eastAsia="zh-CN"/>
        </w:rPr>
      </w:pPr>
    </w:p>
    <w:p>
      <w:pPr>
        <w:spacing w:line="400" w:lineRule="exact"/>
        <w:rPr>
          <w:rFonts w:hint="eastAsia" w:ascii="宋体" w:hAnsi="宋体" w:eastAsia="宋体" w:cs="宋体"/>
          <w:b/>
          <w:bCs/>
          <w:sz w:val="24"/>
          <w:szCs w:val="24"/>
        </w:rPr>
      </w:pPr>
      <w:r>
        <w:rPr>
          <w:rFonts w:hint="eastAsia" w:ascii="宋体" w:hAnsi="宋体" w:eastAsia="宋体" w:cs="宋体"/>
          <w:b/>
          <w:bCs/>
          <w:sz w:val="24"/>
          <w:szCs w:val="24"/>
        </w:rPr>
        <w:t>供应商其他资质要求（报价时须上传相关证书扫描件）</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1、所投产品若为医疗设备，供应商必须为具有医疗器械生产企业许可证的生产商或具有医疗器械经营企业许可证的经销商（有效期内）；</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2、需</w:t>
      </w:r>
      <w:r>
        <w:rPr>
          <w:rFonts w:hint="eastAsia" w:ascii="宋体" w:hAnsi="宋体" w:eastAsia="宋体" w:cs="宋体"/>
          <w:sz w:val="24"/>
          <w:szCs w:val="24"/>
          <w:lang w:eastAsia="zh-CN"/>
        </w:rPr>
        <w:t>提供</w:t>
      </w:r>
      <w:r>
        <w:rPr>
          <w:rFonts w:hint="eastAsia" w:ascii="宋体" w:hAnsi="宋体" w:eastAsia="宋体" w:cs="宋体"/>
          <w:sz w:val="24"/>
          <w:szCs w:val="24"/>
        </w:rPr>
        <w:t>所投设备的医疗器械注册证和医疗器械注册登记表的扫描件（有效期内）</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3、拟提供的设备必须在供应商有效的经营许可范围内；</w:t>
      </w: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r>
        <w:rPr>
          <w:rFonts w:hint="eastAsia" w:ascii="宋体" w:hAnsi="宋体" w:eastAsia="宋体" w:cs="宋体"/>
          <w:b/>
          <w:sz w:val="24"/>
          <w:szCs w:val="24"/>
        </w:rPr>
        <w:t>一、采购清单：</w:t>
      </w:r>
    </w:p>
    <w:tbl>
      <w:tblPr>
        <w:tblStyle w:val="12"/>
        <w:tblW w:w="8500" w:type="dxa"/>
        <w:jc w:val="center"/>
        <w:tblLayout w:type="fixed"/>
        <w:tblCellMar>
          <w:top w:w="0" w:type="dxa"/>
          <w:left w:w="108" w:type="dxa"/>
          <w:bottom w:w="0" w:type="dxa"/>
          <w:right w:w="108" w:type="dxa"/>
        </w:tblCellMar>
      </w:tblPr>
      <w:tblGrid>
        <w:gridCol w:w="960"/>
        <w:gridCol w:w="2107"/>
        <w:gridCol w:w="1181"/>
        <w:gridCol w:w="709"/>
        <w:gridCol w:w="850"/>
        <w:gridCol w:w="1418"/>
        <w:gridCol w:w="1275"/>
      </w:tblGrid>
      <w:tr>
        <w:tblPrEx>
          <w:tblCellMar>
            <w:top w:w="0" w:type="dxa"/>
            <w:left w:w="108" w:type="dxa"/>
            <w:bottom w:w="0" w:type="dxa"/>
            <w:right w:w="108" w:type="dxa"/>
          </w:tblCellMar>
        </w:tblPrEx>
        <w:trPr>
          <w:trHeight w:val="1248"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10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18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技术要求</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最高限价（单价：万元）</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最高限价（万元）</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2107" w:type="dxa"/>
            <w:tcBorders>
              <w:top w:val="nil"/>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超短波治疗仪</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详见下文</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127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w:t>
            </w:r>
          </w:p>
        </w:tc>
        <w:tc>
          <w:tcPr>
            <w:tcW w:w="2107" w:type="dxa"/>
            <w:tcBorders>
              <w:top w:val="nil"/>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高能红外治疗仪</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详见下文</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台</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c>
          <w:tcPr>
            <w:tcW w:w="127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3</w:t>
            </w:r>
          </w:p>
        </w:tc>
        <w:tc>
          <w:tcPr>
            <w:tcW w:w="2107" w:type="dxa"/>
            <w:tcBorders>
              <w:top w:val="nil"/>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光子治疗仪</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详见下文</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台</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3.5</w:t>
            </w:r>
          </w:p>
        </w:tc>
        <w:tc>
          <w:tcPr>
            <w:tcW w:w="127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3.5</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4</w:t>
            </w:r>
          </w:p>
        </w:tc>
        <w:tc>
          <w:tcPr>
            <w:tcW w:w="2107"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红外辐射治疗仪</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详见下文</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台</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6.5</w:t>
            </w:r>
          </w:p>
        </w:tc>
        <w:tc>
          <w:tcPr>
            <w:tcW w:w="127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6.5</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5</w:t>
            </w:r>
          </w:p>
        </w:tc>
        <w:tc>
          <w:tcPr>
            <w:tcW w:w="2107" w:type="dxa"/>
            <w:tcBorders>
              <w:top w:val="nil"/>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血透机</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详见下文</w:t>
            </w:r>
          </w:p>
        </w:tc>
        <w:tc>
          <w:tcPr>
            <w:tcW w:w="709"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台</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14</w:t>
            </w:r>
          </w:p>
        </w:tc>
        <w:tc>
          <w:tcPr>
            <w:tcW w:w="127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28</w:t>
            </w:r>
          </w:p>
        </w:tc>
      </w:tr>
      <w:tr>
        <w:tblPrEx>
          <w:tblCellMar>
            <w:top w:w="0" w:type="dxa"/>
            <w:left w:w="108" w:type="dxa"/>
            <w:bottom w:w="0" w:type="dxa"/>
            <w:right w:w="108" w:type="dxa"/>
          </w:tblCellMar>
        </w:tblPrEx>
        <w:trPr>
          <w:trHeight w:val="557" w:hRule="atLeast"/>
          <w:jc w:val="center"/>
        </w:trPr>
        <w:tc>
          <w:tcPr>
            <w:tcW w:w="850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color w:val="000000"/>
                <w:kern w:val="0"/>
                <w:sz w:val="24"/>
                <w:szCs w:val="24"/>
              </w:rPr>
            </w:pPr>
            <w:r>
              <w:rPr>
                <w:rFonts w:hint="eastAsia" w:ascii="宋体" w:hAnsi="宋体" w:eastAsia="宋体" w:cs="宋体"/>
                <w:color w:val="000000"/>
                <w:kern w:val="0"/>
                <w:sz w:val="24"/>
                <w:szCs w:val="24"/>
              </w:rPr>
              <w:t>1、交货时间：签订合同后30个自然日内，各供应商报出最早交货期限；</w:t>
            </w:r>
          </w:p>
        </w:tc>
      </w:tr>
      <w:tr>
        <w:tblPrEx>
          <w:tblCellMar>
            <w:top w:w="0" w:type="dxa"/>
            <w:left w:w="108" w:type="dxa"/>
            <w:bottom w:w="0" w:type="dxa"/>
            <w:right w:w="108" w:type="dxa"/>
          </w:tblCellMar>
        </w:tblPrEx>
        <w:trPr>
          <w:trHeight w:val="557" w:hRule="atLeast"/>
          <w:jc w:val="center"/>
        </w:trPr>
        <w:tc>
          <w:tcPr>
            <w:tcW w:w="850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2、交货地点：</w:t>
            </w:r>
            <w:r>
              <w:rPr>
                <w:rFonts w:hint="eastAsia" w:ascii="宋体" w:hAnsi="宋体" w:eastAsia="宋体" w:cs="宋体"/>
                <w:color w:val="000000"/>
                <w:kern w:val="0"/>
                <w:sz w:val="24"/>
                <w:szCs w:val="24"/>
                <w:lang w:eastAsia="zh-CN"/>
              </w:rPr>
              <w:t>江阴市第四人民医院</w:t>
            </w:r>
            <w:r>
              <w:rPr>
                <w:rFonts w:hint="eastAsia" w:ascii="宋体" w:hAnsi="宋体" w:eastAsia="宋体" w:cs="宋体"/>
                <w:color w:val="000000"/>
                <w:kern w:val="0"/>
                <w:sz w:val="24"/>
                <w:szCs w:val="24"/>
              </w:rPr>
              <w:t>；</w:t>
            </w:r>
          </w:p>
        </w:tc>
      </w:tr>
      <w:tr>
        <w:tblPrEx>
          <w:tblCellMar>
            <w:top w:w="0" w:type="dxa"/>
            <w:left w:w="108" w:type="dxa"/>
            <w:bottom w:w="0" w:type="dxa"/>
            <w:right w:w="108" w:type="dxa"/>
          </w:tblCellMar>
        </w:tblPrEx>
        <w:trPr>
          <w:trHeight w:val="557" w:hRule="atLeast"/>
          <w:jc w:val="center"/>
        </w:trPr>
        <w:tc>
          <w:tcPr>
            <w:tcW w:w="850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3、付款方式：产品全部供货验收合格后第一周内付</w:t>
            </w:r>
            <w:r>
              <w:rPr>
                <w:rFonts w:hint="eastAsia" w:ascii="宋体" w:hAnsi="宋体" w:cs="宋体"/>
                <w:color w:val="000000"/>
                <w:kern w:val="0"/>
                <w:sz w:val="24"/>
                <w:szCs w:val="24"/>
                <w:lang w:val="en-US" w:eastAsia="zh-CN"/>
              </w:rPr>
              <w:t>80</w:t>
            </w:r>
            <w:r>
              <w:rPr>
                <w:rFonts w:hint="eastAsia" w:ascii="宋体" w:hAnsi="宋体" w:eastAsia="宋体" w:cs="宋体"/>
                <w:color w:val="000000"/>
                <w:kern w:val="0"/>
                <w:sz w:val="24"/>
                <w:szCs w:val="24"/>
              </w:rPr>
              <w:t>%，余款十二个月后一次付清。</w:t>
            </w:r>
          </w:p>
        </w:tc>
      </w:tr>
    </w:tbl>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numPr>
          <w:ilvl w:val="0"/>
          <w:numId w:val="3"/>
        </w:numPr>
        <w:spacing w:line="400" w:lineRule="exact"/>
        <w:rPr>
          <w:rFonts w:hint="eastAsia" w:ascii="宋体" w:hAnsi="宋体" w:eastAsia="宋体" w:cs="宋体"/>
          <w:b/>
          <w:bCs/>
          <w:sz w:val="24"/>
          <w:szCs w:val="24"/>
        </w:rPr>
      </w:pPr>
      <w:r>
        <w:rPr>
          <w:rFonts w:hint="eastAsia" w:ascii="宋体" w:hAnsi="宋体" w:eastAsia="宋体" w:cs="宋体"/>
          <w:b/>
          <w:bCs/>
          <w:sz w:val="24"/>
          <w:szCs w:val="24"/>
        </w:rPr>
        <w:t>详细技术参数及功能要求：</w:t>
      </w:r>
    </w:p>
    <w:p>
      <w:pPr>
        <w:numPr>
          <w:ilvl w:val="0"/>
          <w:numId w:val="0"/>
        </w:numPr>
        <w:spacing w:line="400" w:lineRule="exact"/>
        <w:rPr>
          <w:rFonts w:hint="eastAsia" w:ascii="宋体" w:hAnsi="宋体" w:eastAsia="宋体" w:cs="宋体"/>
          <w:b/>
          <w:bCs/>
          <w:sz w:val="24"/>
          <w:szCs w:val="24"/>
        </w:rPr>
      </w:pPr>
    </w:p>
    <w:p>
      <w:pPr>
        <w:pStyle w:val="18"/>
        <w:numPr>
          <w:ilvl w:val="0"/>
          <w:numId w:val="4"/>
        </w:numPr>
        <w:tabs>
          <w:tab w:val="left" w:pos="567"/>
        </w:tabs>
        <w:spacing w:line="300" w:lineRule="exact"/>
        <w:ind w:left="148" w:leftChars="0" w:firstLineChars="0"/>
        <w:rPr>
          <w:rFonts w:hint="eastAsia" w:ascii="宋体" w:hAnsi="宋体" w:cs="宋体"/>
          <w:b/>
          <w:bCs w:val="0"/>
          <w:color w:val="000000"/>
          <w:kern w:val="0"/>
          <w:sz w:val="24"/>
          <w:szCs w:val="24"/>
          <w:lang w:val="en-US" w:eastAsia="zh-CN"/>
        </w:rPr>
      </w:pPr>
      <w:r>
        <w:rPr>
          <w:rFonts w:hint="eastAsia" w:ascii="宋体" w:hAnsi="宋体" w:cs="宋体"/>
          <w:b/>
          <w:bCs w:val="0"/>
          <w:color w:val="000000"/>
          <w:kern w:val="0"/>
          <w:sz w:val="24"/>
          <w:szCs w:val="24"/>
          <w:lang w:val="en-US" w:eastAsia="zh-CN"/>
        </w:rPr>
        <w:t>超短波治疗仪</w:t>
      </w:r>
      <w:bookmarkStart w:id="0" w:name="_GoBack"/>
      <w:bookmarkEnd w:id="0"/>
      <w:r>
        <w:rPr>
          <w:rFonts w:hint="eastAsia" w:ascii="宋体" w:hAnsi="宋体" w:cs="宋体"/>
          <w:b/>
          <w:bCs w:val="0"/>
          <w:color w:val="000000"/>
          <w:kern w:val="0"/>
          <w:sz w:val="24"/>
          <w:szCs w:val="24"/>
          <w:lang w:val="en-US" w:eastAsia="zh-CN"/>
        </w:rPr>
        <w:t>技术参数</w:t>
      </w:r>
    </w:p>
    <w:p>
      <w:pPr>
        <w:pStyle w:val="18"/>
        <w:numPr>
          <w:ilvl w:val="0"/>
          <w:numId w:val="0"/>
        </w:numPr>
        <w:tabs>
          <w:tab w:val="left" w:pos="567"/>
        </w:tabs>
        <w:spacing w:line="300" w:lineRule="exact"/>
        <w:ind w:leftChars="200"/>
        <w:rPr>
          <w:rFonts w:hint="eastAsia" w:ascii="宋体" w:hAnsi="宋体" w:cs="宋体"/>
          <w:b/>
          <w:bCs w:val="0"/>
          <w:color w:val="000000"/>
          <w:kern w:val="0"/>
          <w:sz w:val="24"/>
          <w:szCs w:val="24"/>
          <w:lang w:val="en-US" w:eastAsia="zh-CN"/>
        </w:rPr>
      </w:pP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使用电源：AC220V、50Hz。</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输入功率：＜1000VA。</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输出功率：最大200W。分为5</w:t>
      </w:r>
      <w:r>
        <w:rPr>
          <w:rFonts w:ascii="宋体" w:hAnsi="宋体"/>
          <w:sz w:val="24"/>
          <w:szCs w:val="24"/>
        </w:rPr>
        <w:t>0W</w:t>
      </w:r>
      <w:r>
        <w:rPr>
          <w:rFonts w:hint="eastAsia" w:ascii="宋体" w:hAnsi="宋体"/>
          <w:sz w:val="24"/>
          <w:szCs w:val="24"/>
        </w:rPr>
        <w:t>、1</w:t>
      </w:r>
      <w:r>
        <w:rPr>
          <w:rFonts w:ascii="宋体" w:hAnsi="宋体"/>
          <w:sz w:val="24"/>
          <w:szCs w:val="24"/>
        </w:rPr>
        <w:t>00W</w:t>
      </w:r>
      <w:r>
        <w:rPr>
          <w:rFonts w:hint="eastAsia" w:ascii="宋体" w:hAnsi="宋体"/>
          <w:sz w:val="24"/>
          <w:szCs w:val="24"/>
        </w:rPr>
        <w:t>、1</w:t>
      </w:r>
      <w:r>
        <w:rPr>
          <w:rFonts w:ascii="宋体" w:hAnsi="宋体"/>
          <w:sz w:val="24"/>
          <w:szCs w:val="24"/>
        </w:rPr>
        <w:t>50W</w:t>
      </w:r>
      <w:r>
        <w:rPr>
          <w:rFonts w:hint="eastAsia" w:ascii="宋体" w:hAnsi="宋体"/>
          <w:sz w:val="24"/>
          <w:szCs w:val="24"/>
        </w:rPr>
        <w:t>、2</w:t>
      </w:r>
      <w:r>
        <w:rPr>
          <w:rFonts w:ascii="宋体" w:hAnsi="宋体"/>
          <w:sz w:val="24"/>
          <w:szCs w:val="24"/>
        </w:rPr>
        <w:t>00W</w:t>
      </w:r>
      <w:r>
        <w:rPr>
          <w:rFonts w:hint="eastAsia" w:ascii="宋体" w:hAnsi="宋体"/>
          <w:sz w:val="24"/>
          <w:szCs w:val="24"/>
        </w:rPr>
        <w:t>共</w:t>
      </w:r>
      <w:r>
        <w:rPr>
          <w:rFonts w:ascii="宋体" w:hAnsi="宋体"/>
          <w:sz w:val="24"/>
          <w:szCs w:val="24"/>
        </w:rPr>
        <w:t>4</w:t>
      </w:r>
      <w:r>
        <w:rPr>
          <w:rFonts w:hint="eastAsia" w:ascii="宋体" w:hAnsi="宋体"/>
          <w:sz w:val="24"/>
          <w:szCs w:val="24"/>
        </w:rPr>
        <w:t>档可选。</w:t>
      </w:r>
    </w:p>
    <w:p>
      <w:pPr>
        <w:spacing w:before="0" w:line="360" w:lineRule="auto"/>
        <w:ind w:left="420" w:leftChars="200"/>
        <w:jc w:val="left"/>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rPr>
        <w:t>工作频率：40.68MHz±1.5%。</w:t>
      </w:r>
    </w:p>
    <w:p>
      <w:pPr>
        <w:spacing w:before="0" w:line="360" w:lineRule="auto"/>
        <w:ind w:left="420" w:leftChars="200"/>
        <w:jc w:val="left"/>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rPr>
        <w:t>输出模式：连续波输出、断续波输出、脉冲波输出。</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断续输出：输出频率10～200Hz，步进10Hz，误差±10%。</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脉冲输出：脉冲宽度200～1000us，步进50us，误差±10%。</w:t>
      </w: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治疗时间：0～99min，误差不大于1min。</w:t>
      </w:r>
    </w:p>
    <w:p>
      <w:pPr>
        <w:spacing w:before="0" w:line="360" w:lineRule="auto"/>
        <w:ind w:left="420" w:leftChars="200"/>
        <w:jc w:val="left"/>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9.</w:t>
      </w:r>
      <w:r>
        <w:rPr>
          <w:rFonts w:hint="eastAsia" w:ascii="宋体" w:hAnsi="宋体"/>
          <w:sz w:val="24"/>
          <w:szCs w:val="24"/>
        </w:rPr>
        <w:t>显示装置：7</w:t>
      </w:r>
      <w:r>
        <w:rPr>
          <w:rFonts w:ascii="宋体" w:hAnsi="宋体"/>
          <w:sz w:val="24"/>
          <w:szCs w:val="24"/>
        </w:rPr>
        <w:t>.0</w:t>
      </w:r>
      <w:r>
        <w:rPr>
          <w:rFonts w:hint="eastAsia" w:ascii="宋体" w:hAnsi="宋体"/>
          <w:sz w:val="24"/>
          <w:szCs w:val="24"/>
        </w:rPr>
        <w:t>寸1</w:t>
      </w:r>
      <w:r>
        <w:rPr>
          <w:rFonts w:ascii="宋体" w:hAnsi="宋体"/>
          <w:sz w:val="24"/>
          <w:szCs w:val="24"/>
        </w:rPr>
        <w:t>6</w:t>
      </w:r>
      <w:r>
        <w:rPr>
          <w:rFonts w:hint="eastAsia" w:ascii="宋体" w:hAnsi="宋体"/>
          <w:sz w:val="24"/>
          <w:szCs w:val="24"/>
        </w:rPr>
        <w:t>位6</w:t>
      </w:r>
      <w:r>
        <w:rPr>
          <w:rFonts w:ascii="宋体" w:hAnsi="宋体"/>
          <w:sz w:val="24"/>
          <w:szCs w:val="24"/>
        </w:rPr>
        <w:t>5536</w:t>
      </w:r>
      <w:r>
        <w:rPr>
          <w:rFonts w:hint="eastAsia" w:ascii="宋体" w:hAnsi="宋体"/>
          <w:sz w:val="24"/>
          <w:szCs w:val="24"/>
        </w:rPr>
        <w:t>色真彩T</w:t>
      </w:r>
      <w:r>
        <w:rPr>
          <w:rFonts w:ascii="宋体" w:hAnsi="宋体"/>
          <w:sz w:val="24"/>
          <w:szCs w:val="24"/>
        </w:rPr>
        <w:t>FT</w:t>
      </w:r>
      <w:r>
        <w:rPr>
          <w:rFonts w:hint="eastAsia" w:ascii="宋体" w:hAnsi="宋体"/>
          <w:sz w:val="24"/>
          <w:szCs w:val="24"/>
        </w:rPr>
        <w:t>液晶屏，显示治疗参数和设备状态。</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按钮控制：7</w:t>
      </w:r>
      <w:r>
        <w:rPr>
          <w:rFonts w:ascii="宋体" w:hAnsi="宋体"/>
          <w:sz w:val="24"/>
          <w:szCs w:val="24"/>
        </w:rPr>
        <w:t>.0</w:t>
      </w:r>
      <w:r>
        <w:rPr>
          <w:rFonts w:hint="eastAsia" w:ascii="宋体" w:hAnsi="宋体"/>
          <w:sz w:val="24"/>
          <w:szCs w:val="24"/>
        </w:rPr>
        <w:t>寸电阻触摸屏。</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11.</w:t>
      </w:r>
      <w:r>
        <w:rPr>
          <w:rFonts w:hint="eastAsia" w:ascii="宋体" w:hAnsi="宋体"/>
          <w:sz w:val="24"/>
          <w:szCs w:val="24"/>
        </w:rPr>
        <w:t>操作提示：按钮操作提示音、输出提示音。</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12.</w:t>
      </w:r>
      <w:r>
        <w:rPr>
          <w:rFonts w:hint="eastAsia" w:ascii="宋体" w:hAnsi="宋体"/>
          <w:sz w:val="24"/>
          <w:szCs w:val="24"/>
        </w:rPr>
        <w:t>输出电极：大、中、小各一对，适合不同治疗部位使用。</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13.</w:t>
      </w:r>
      <w:r>
        <w:rPr>
          <w:rFonts w:hint="eastAsia" w:ascii="宋体" w:hAnsi="宋体"/>
          <w:sz w:val="24"/>
          <w:szCs w:val="24"/>
        </w:rPr>
        <w:t>输出导线：特制铜质电缆，绝缘强、耐高温、损耗小，安装方便可靠。</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14.</w:t>
      </w:r>
      <w:r>
        <w:rPr>
          <w:rFonts w:hint="eastAsia" w:ascii="宋体" w:hAnsi="宋体"/>
          <w:sz w:val="24"/>
          <w:szCs w:val="24"/>
        </w:rPr>
        <w:t>场强指示：配置场强指示附件，指示电极板输出功率分布和强弱。</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15.</w:t>
      </w:r>
      <w:r>
        <w:rPr>
          <w:rFonts w:hint="eastAsia" w:ascii="宋体" w:hAnsi="宋体"/>
          <w:sz w:val="24"/>
          <w:szCs w:val="24"/>
        </w:rPr>
        <w:t>电流指示：最大量程为300mA，精度不低于2.5级。</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16.</w:t>
      </w:r>
      <w:r>
        <w:rPr>
          <w:rFonts w:hint="eastAsia" w:ascii="宋体" w:hAnsi="宋体"/>
          <w:sz w:val="24"/>
          <w:szCs w:val="24"/>
        </w:rPr>
        <w:t>调谐方式：旋钮式输出回路谐振频率调谐。</w:t>
      </w: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17.</w:t>
      </w:r>
      <w:r>
        <w:rPr>
          <w:rFonts w:hint="eastAsia" w:ascii="宋体" w:hAnsi="宋体"/>
          <w:sz w:val="24"/>
          <w:szCs w:val="24"/>
        </w:rPr>
        <w:t>产品样式：落地推车式，移动方便。</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18.</w:t>
      </w:r>
      <w:r>
        <w:rPr>
          <w:rFonts w:hint="eastAsia" w:ascii="宋体" w:hAnsi="宋体"/>
          <w:sz w:val="24"/>
          <w:szCs w:val="24"/>
        </w:rPr>
        <w:t>执行标准：G</w:t>
      </w:r>
      <w:r>
        <w:rPr>
          <w:rFonts w:ascii="宋体" w:hAnsi="宋体"/>
          <w:sz w:val="24"/>
          <w:szCs w:val="24"/>
        </w:rPr>
        <w:t>B 9706.1</w:t>
      </w:r>
      <w:r>
        <w:rPr>
          <w:rFonts w:hint="eastAsia" w:ascii="宋体" w:hAnsi="宋体"/>
          <w:sz w:val="24"/>
          <w:szCs w:val="24"/>
        </w:rPr>
        <w:t>、</w:t>
      </w:r>
      <w:r>
        <w:rPr>
          <w:rFonts w:ascii="宋体" w:hAnsi="宋体"/>
          <w:sz w:val="24"/>
          <w:szCs w:val="24"/>
        </w:rPr>
        <w:t>GB/T 14710</w:t>
      </w:r>
      <w:r>
        <w:rPr>
          <w:rFonts w:hint="eastAsia" w:ascii="宋体" w:hAnsi="宋体"/>
          <w:sz w:val="24"/>
          <w:szCs w:val="24"/>
        </w:rPr>
        <w:t>、Y</w:t>
      </w:r>
      <w:r>
        <w:rPr>
          <w:rFonts w:ascii="宋体" w:hAnsi="宋体"/>
          <w:sz w:val="24"/>
          <w:szCs w:val="24"/>
        </w:rPr>
        <w:t>Y 91086</w:t>
      </w:r>
      <w:r>
        <w:rPr>
          <w:rFonts w:hint="eastAsia" w:ascii="宋体" w:hAnsi="宋体"/>
          <w:sz w:val="24"/>
          <w:szCs w:val="24"/>
        </w:rPr>
        <w:t>、Y</w:t>
      </w:r>
      <w:r>
        <w:rPr>
          <w:rFonts w:ascii="宋体" w:hAnsi="宋体"/>
          <w:sz w:val="24"/>
          <w:szCs w:val="24"/>
        </w:rPr>
        <w:t>Y 91087</w:t>
      </w:r>
      <w:r>
        <w:rPr>
          <w:rFonts w:hint="eastAsia" w:ascii="宋体" w:hAnsi="宋体"/>
          <w:sz w:val="24"/>
          <w:szCs w:val="24"/>
        </w:rPr>
        <w:t>、Y</w:t>
      </w:r>
      <w:r>
        <w:rPr>
          <w:rFonts w:ascii="宋体" w:hAnsi="宋体"/>
          <w:sz w:val="24"/>
          <w:szCs w:val="24"/>
        </w:rPr>
        <w:t>Y 0505</w:t>
      </w:r>
    </w:p>
    <w:p>
      <w:pPr>
        <w:pStyle w:val="18"/>
        <w:numPr>
          <w:ilvl w:val="0"/>
          <w:numId w:val="0"/>
        </w:numPr>
        <w:tabs>
          <w:tab w:val="left" w:pos="567"/>
        </w:tabs>
        <w:spacing w:line="300" w:lineRule="exact"/>
        <w:ind w:leftChars="200"/>
        <w:rPr>
          <w:rFonts w:hint="eastAsia" w:ascii="宋体" w:hAnsi="宋体" w:cs="宋体"/>
          <w:b/>
          <w:bCs w:val="0"/>
          <w:color w:val="000000"/>
          <w:kern w:val="0"/>
          <w:sz w:val="24"/>
          <w:szCs w:val="24"/>
          <w:lang w:val="en-US" w:eastAsia="zh-CN"/>
        </w:rPr>
      </w:pPr>
    </w:p>
    <w:p>
      <w:pPr>
        <w:numPr>
          <w:ilvl w:val="0"/>
          <w:numId w:val="4"/>
        </w:numPr>
        <w:tabs>
          <w:tab w:val="left" w:pos="590"/>
        </w:tabs>
        <w:spacing w:before="312" w:beforeLines="100" w:line="360" w:lineRule="auto"/>
        <w:ind w:left="148" w:leftChars="0" w:firstLine="482" w:firstLineChars="0"/>
        <w:jc w:val="both"/>
        <w:rPr>
          <w:rFonts w:hint="eastAsia" w:ascii="宋体" w:hAnsi="宋体"/>
          <w:b/>
          <w:sz w:val="24"/>
          <w:szCs w:val="24"/>
          <w:lang w:val="en-US" w:eastAsia="zh-CN"/>
        </w:rPr>
      </w:pPr>
      <w:r>
        <w:rPr>
          <w:rFonts w:hint="eastAsia" w:ascii="宋体" w:hAnsi="宋体"/>
          <w:b/>
          <w:sz w:val="24"/>
          <w:szCs w:val="24"/>
          <w:lang w:val="en-US" w:eastAsia="zh-CN"/>
        </w:rPr>
        <w:t>高能红外治疗仪技术参数</w:t>
      </w:r>
    </w:p>
    <w:p>
      <w:pPr>
        <w:spacing w:before="0" w:line="360" w:lineRule="auto"/>
        <w:ind w:left="420" w:leftChars="200"/>
        <w:jc w:val="left"/>
        <w:rPr>
          <w:rFonts w:hint="default" w:ascii="宋体" w:hAnsi="宋体"/>
          <w:sz w:val="24"/>
          <w:szCs w:val="24"/>
          <w:lang w:val="en-US" w:eastAsia="zh-CN"/>
        </w:rPr>
      </w:pPr>
      <w:r>
        <w:rPr>
          <w:rFonts w:hint="eastAsia" w:ascii="宋体" w:hAnsi="宋体"/>
          <w:sz w:val="24"/>
          <w:szCs w:val="24"/>
        </w:rPr>
        <w:t>1.产品适用范围/预期用途：主要用于对疼痛和炎症的治疗，</w:t>
      </w:r>
      <w:r>
        <w:rPr>
          <w:rFonts w:hint="eastAsia" w:ascii="宋体" w:hAnsi="宋体"/>
          <w:sz w:val="24"/>
          <w:szCs w:val="24"/>
          <w:lang w:val="en-US" w:eastAsia="zh-CN"/>
        </w:rPr>
        <w:t>用于烧伤创面，压力性溃疡等慢性创面的治疗。</w:t>
      </w:r>
    </w:p>
    <w:p>
      <w:pPr>
        <w:spacing w:before="0" w:line="360" w:lineRule="auto"/>
        <w:ind w:left="420" w:leftChars="200"/>
        <w:jc w:val="left"/>
        <w:rPr>
          <w:rFonts w:hint="eastAsia" w:ascii="宋体" w:hAnsi="宋体"/>
          <w:sz w:val="24"/>
          <w:szCs w:val="24"/>
        </w:rPr>
      </w:pPr>
      <w:r>
        <w:rPr>
          <w:rFonts w:hint="eastAsia" w:ascii="宋体" w:hAnsi="宋体"/>
          <w:sz w:val="24"/>
          <w:szCs w:val="24"/>
        </w:rPr>
        <w:t>2.波长范围：能量主要分布范围400-1400nm，可产生WIRA光</w:t>
      </w:r>
    </w:p>
    <w:p>
      <w:pPr>
        <w:spacing w:before="0" w:line="360" w:lineRule="auto"/>
        <w:ind w:left="420" w:leftChars="200"/>
        <w:jc w:val="left"/>
        <w:rPr>
          <w:rFonts w:hint="eastAsia" w:ascii="宋体" w:hAnsi="宋体"/>
          <w:sz w:val="24"/>
          <w:szCs w:val="24"/>
        </w:rPr>
      </w:pPr>
      <w:r>
        <w:rPr>
          <w:rFonts w:hint="eastAsia" w:ascii="宋体" w:hAnsi="宋体"/>
          <w:sz w:val="24"/>
          <w:szCs w:val="24"/>
        </w:rPr>
        <w:t>3.治疗光源：进口卤素光源</w:t>
      </w:r>
    </w:p>
    <w:p>
      <w:pPr>
        <w:spacing w:before="0" w:line="360" w:lineRule="auto"/>
        <w:ind w:left="420" w:leftChars="200"/>
        <w:jc w:val="left"/>
        <w:rPr>
          <w:rFonts w:hint="eastAsia" w:ascii="宋体" w:hAnsi="宋体"/>
          <w:sz w:val="24"/>
          <w:szCs w:val="24"/>
        </w:rPr>
      </w:pPr>
      <w:r>
        <w:rPr>
          <w:rFonts w:hint="eastAsia" w:ascii="宋体" w:hAnsi="宋体"/>
          <w:sz w:val="24"/>
          <w:szCs w:val="24"/>
        </w:rPr>
        <w:t>★4.光源功率：≥</w:t>
      </w:r>
      <w:r>
        <w:rPr>
          <w:rFonts w:hint="eastAsia" w:ascii="宋体" w:hAnsi="宋体"/>
          <w:sz w:val="24"/>
          <w:szCs w:val="24"/>
          <w:lang w:val="en-US" w:eastAsia="zh-CN"/>
        </w:rPr>
        <w:t>700</w:t>
      </w:r>
      <w:r>
        <w:rPr>
          <w:rFonts w:hint="eastAsia" w:ascii="宋体" w:hAnsi="宋体"/>
          <w:sz w:val="24"/>
          <w:szCs w:val="24"/>
        </w:rPr>
        <w:t>W</w:t>
      </w:r>
    </w:p>
    <w:p>
      <w:pPr>
        <w:spacing w:before="0" w:line="360" w:lineRule="auto"/>
        <w:ind w:left="420" w:leftChars="200"/>
        <w:jc w:val="left"/>
        <w:rPr>
          <w:rFonts w:hint="eastAsia" w:ascii="宋体" w:hAnsi="宋体"/>
          <w:sz w:val="24"/>
          <w:szCs w:val="24"/>
        </w:rPr>
      </w:pPr>
      <w:r>
        <w:rPr>
          <w:rFonts w:hint="eastAsia" w:ascii="宋体" w:hAnsi="宋体"/>
          <w:sz w:val="24"/>
          <w:szCs w:val="24"/>
        </w:rPr>
        <w:t>5.光功率密度：出光口平面中心处光功率密度应≥600mw/㎝²</w:t>
      </w:r>
    </w:p>
    <w:p>
      <w:pPr>
        <w:spacing w:before="0" w:line="360" w:lineRule="auto"/>
        <w:ind w:left="420" w:leftChars="200"/>
        <w:jc w:val="left"/>
        <w:rPr>
          <w:rFonts w:hint="eastAsia" w:ascii="宋体" w:hAnsi="宋体"/>
          <w:sz w:val="24"/>
          <w:szCs w:val="24"/>
        </w:rPr>
      </w:pPr>
      <w:r>
        <w:rPr>
          <w:rFonts w:hint="eastAsia" w:ascii="宋体" w:hAnsi="宋体"/>
          <w:sz w:val="24"/>
          <w:szCs w:val="24"/>
        </w:rPr>
        <w:t>6.出光口面积：≥95㎝²</w:t>
      </w:r>
    </w:p>
    <w:p>
      <w:pPr>
        <w:spacing w:before="0" w:line="360" w:lineRule="auto"/>
        <w:ind w:left="420" w:leftChars="200"/>
        <w:jc w:val="left"/>
        <w:rPr>
          <w:rFonts w:hint="eastAsia" w:ascii="宋体" w:hAnsi="宋体"/>
          <w:sz w:val="24"/>
          <w:szCs w:val="24"/>
        </w:rPr>
      </w:pPr>
      <w:r>
        <w:rPr>
          <w:rFonts w:hint="eastAsia" w:ascii="宋体" w:hAnsi="宋体"/>
          <w:sz w:val="24"/>
          <w:szCs w:val="24"/>
        </w:rPr>
        <w:t>7.有效照射面积：≥625㎝²</w:t>
      </w:r>
    </w:p>
    <w:p>
      <w:pPr>
        <w:spacing w:before="0" w:line="360" w:lineRule="auto"/>
        <w:ind w:left="420" w:leftChars="200"/>
        <w:jc w:val="left"/>
        <w:rPr>
          <w:rFonts w:hint="eastAsia" w:ascii="宋体" w:hAnsi="宋体"/>
          <w:sz w:val="24"/>
          <w:szCs w:val="24"/>
          <w:lang w:eastAsia="zh-CN"/>
        </w:rPr>
      </w:pPr>
      <w:r>
        <w:rPr>
          <w:rFonts w:hint="eastAsia" w:ascii="宋体" w:hAnsi="宋体"/>
          <w:sz w:val="24"/>
          <w:szCs w:val="24"/>
        </w:rPr>
        <w:t>★8.治疗深度：≥11cm</w:t>
      </w:r>
      <w:r>
        <w:rPr>
          <w:rFonts w:hint="eastAsia" w:ascii="宋体" w:hAnsi="宋体"/>
          <w:sz w:val="24"/>
          <w:szCs w:val="24"/>
          <w:lang w:eastAsia="zh-CN"/>
        </w:rPr>
        <w:t>（</w:t>
      </w:r>
      <w:r>
        <w:rPr>
          <w:rFonts w:hint="eastAsia" w:ascii="宋体" w:hAnsi="宋体"/>
          <w:sz w:val="24"/>
          <w:szCs w:val="24"/>
          <w:lang w:val="en-US" w:eastAsia="zh-CN"/>
        </w:rPr>
        <w:t>提供检测报告佐证</w:t>
      </w:r>
      <w:r>
        <w:rPr>
          <w:rFonts w:hint="eastAsia" w:ascii="宋体" w:hAnsi="宋体"/>
          <w:sz w:val="24"/>
          <w:szCs w:val="24"/>
          <w:lang w:eastAsia="zh-CN"/>
        </w:rPr>
        <w:t>）</w:t>
      </w:r>
    </w:p>
    <w:p>
      <w:pPr>
        <w:spacing w:before="0" w:line="360" w:lineRule="auto"/>
        <w:ind w:left="420" w:leftChars="200"/>
        <w:jc w:val="left"/>
        <w:rPr>
          <w:rFonts w:hint="eastAsia" w:ascii="宋体" w:hAnsi="宋体"/>
          <w:sz w:val="24"/>
          <w:szCs w:val="24"/>
        </w:rPr>
      </w:pPr>
      <w:r>
        <w:rPr>
          <w:rFonts w:hint="eastAsia" w:ascii="宋体" w:hAnsi="宋体"/>
          <w:sz w:val="24"/>
          <w:szCs w:val="24"/>
        </w:rPr>
        <w:t>9.显示屏及操作方式：彩色液晶触摸屏操作</w:t>
      </w:r>
    </w:p>
    <w:p>
      <w:pPr>
        <w:spacing w:before="0" w:line="360" w:lineRule="auto"/>
        <w:ind w:left="420" w:leftChars="200"/>
        <w:jc w:val="left"/>
        <w:rPr>
          <w:rFonts w:hint="eastAsia" w:ascii="宋体" w:hAnsi="宋体"/>
          <w:sz w:val="24"/>
          <w:szCs w:val="24"/>
        </w:rPr>
      </w:pPr>
      <w:r>
        <w:rPr>
          <w:rFonts w:hint="eastAsia" w:ascii="宋体" w:hAnsi="宋体"/>
          <w:sz w:val="24"/>
          <w:szCs w:val="24"/>
        </w:rPr>
        <w:t>10.治疗方案定义保存功能：具有，可定义和保存治疗方案≥4种</w:t>
      </w:r>
    </w:p>
    <w:p>
      <w:pPr>
        <w:spacing w:before="0" w:line="360" w:lineRule="auto"/>
        <w:ind w:left="420" w:leftChars="200"/>
        <w:jc w:val="left"/>
        <w:rPr>
          <w:rFonts w:hint="eastAsia" w:ascii="宋体" w:hAnsi="宋体"/>
          <w:sz w:val="24"/>
          <w:szCs w:val="24"/>
        </w:rPr>
      </w:pPr>
      <w:r>
        <w:rPr>
          <w:rFonts w:hint="eastAsia" w:ascii="宋体" w:hAnsi="宋体"/>
          <w:sz w:val="24"/>
          <w:szCs w:val="24"/>
        </w:rPr>
        <w:t>★11.升降方式：电动升降调整治疗高度，最大治疗高度≥1500mm</w:t>
      </w:r>
    </w:p>
    <w:p>
      <w:pPr>
        <w:spacing w:before="0" w:line="360" w:lineRule="auto"/>
        <w:ind w:left="420" w:leftChars="200"/>
        <w:jc w:val="left"/>
        <w:rPr>
          <w:rFonts w:hint="eastAsia" w:ascii="宋体" w:hAnsi="宋体"/>
          <w:sz w:val="24"/>
          <w:szCs w:val="24"/>
        </w:rPr>
      </w:pPr>
      <w:r>
        <w:rPr>
          <w:rFonts w:hint="eastAsia" w:ascii="宋体" w:hAnsi="宋体"/>
          <w:sz w:val="24"/>
          <w:szCs w:val="24"/>
        </w:rPr>
        <w:t>12.治疗头调整：水平旋转角度≥90°，竖直旋转角度≥90°</w:t>
      </w:r>
    </w:p>
    <w:p>
      <w:pPr>
        <w:spacing w:before="0" w:line="360" w:lineRule="auto"/>
        <w:ind w:left="420" w:leftChars="200"/>
        <w:jc w:val="left"/>
        <w:rPr>
          <w:rFonts w:hint="eastAsia" w:ascii="宋体" w:hAnsi="宋体"/>
          <w:sz w:val="24"/>
          <w:szCs w:val="24"/>
        </w:rPr>
      </w:pPr>
      <w:r>
        <w:rPr>
          <w:rFonts w:hint="eastAsia" w:ascii="宋体" w:hAnsi="宋体"/>
          <w:sz w:val="24"/>
          <w:szCs w:val="24"/>
        </w:rPr>
        <w:t>13.定时模式：电子定时，1-99min</w:t>
      </w:r>
    </w:p>
    <w:p>
      <w:pPr>
        <w:spacing w:before="0" w:line="360" w:lineRule="auto"/>
        <w:ind w:left="420" w:leftChars="200"/>
        <w:jc w:val="left"/>
        <w:rPr>
          <w:rFonts w:hint="eastAsia" w:ascii="宋体" w:hAnsi="宋体"/>
          <w:sz w:val="24"/>
          <w:szCs w:val="24"/>
        </w:rPr>
      </w:pPr>
      <w:r>
        <w:rPr>
          <w:rFonts w:hint="eastAsia" w:ascii="宋体" w:hAnsi="宋体"/>
          <w:sz w:val="24"/>
          <w:szCs w:val="24"/>
        </w:rPr>
        <w:t>14.具有过热保护</w:t>
      </w:r>
    </w:p>
    <w:p>
      <w:pPr>
        <w:spacing w:before="0" w:line="360" w:lineRule="auto"/>
        <w:ind w:left="420" w:leftChars="200"/>
        <w:jc w:val="left"/>
        <w:rPr>
          <w:rFonts w:hint="eastAsia" w:ascii="宋体" w:hAnsi="宋体"/>
          <w:sz w:val="24"/>
          <w:szCs w:val="24"/>
        </w:rPr>
      </w:pPr>
      <w:r>
        <w:rPr>
          <w:rFonts w:hint="eastAsia" w:ascii="宋体" w:hAnsi="宋体"/>
          <w:sz w:val="24"/>
          <w:szCs w:val="24"/>
        </w:rPr>
        <w:t>15.具有倾倒断电保护</w:t>
      </w:r>
    </w:p>
    <w:p>
      <w:pPr>
        <w:spacing w:before="0" w:line="360" w:lineRule="auto"/>
        <w:ind w:left="420" w:leftChars="200"/>
        <w:jc w:val="left"/>
        <w:rPr>
          <w:rFonts w:hint="eastAsia" w:ascii="宋体" w:hAnsi="宋体"/>
          <w:sz w:val="24"/>
          <w:szCs w:val="24"/>
        </w:rPr>
      </w:pPr>
      <w:r>
        <w:rPr>
          <w:rFonts w:hint="eastAsia" w:ascii="宋体" w:hAnsi="宋体"/>
          <w:sz w:val="24"/>
          <w:szCs w:val="24"/>
        </w:rPr>
        <w:t>16.具有软件升级接口</w:t>
      </w:r>
    </w:p>
    <w:p>
      <w:pPr>
        <w:spacing w:before="0" w:line="360" w:lineRule="auto"/>
        <w:ind w:left="420" w:leftChars="200"/>
        <w:jc w:val="left"/>
        <w:rPr>
          <w:rFonts w:hint="eastAsia" w:ascii="宋体" w:hAnsi="宋体"/>
          <w:sz w:val="24"/>
          <w:szCs w:val="24"/>
        </w:rPr>
      </w:pPr>
      <w:r>
        <w:rPr>
          <w:rFonts w:hint="eastAsia" w:ascii="宋体" w:hAnsi="宋体"/>
          <w:sz w:val="24"/>
          <w:szCs w:val="24"/>
        </w:rPr>
        <w:t>17.输入功率：≤900W</w:t>
      </w:r>
    </w:p>
    <w:p>
      <w:pPr>
        <w:spacing w:before="0" w:line="360" w:lineRule="auto"/>
        <w:ind w:left="420" w:leftChars="200"/>
        <w:jc w:val="left"/>
        <w:rPr>
          <w:rFonts w:hint="eastAsia" w:ascii="宋体" w:hAnsi="宋体"/>
          <w:sz w:val="24"/>
          <w:szCs w:val="24"/>
          <w:lang w:val="en-US" w:eastAsia="zh-CN"/>
        </w:rPr>
      </w:pPr>
    </w:p>
    <w:p>
      <w:pPr>
        <w:numPr>
          <w:ilvl w:val="0"/>
          <w:numId w:val="5"/>
        </w:numPr>
        <w:ind w:left="210" w:leftChars="0" w:firstLineChars="0"/>
        <w:rPr>
          <w:rFonts w:hint="eastAsia" w:ascii="宋体" w:hAnsi="宋体" w:eastAsia="宋体" w:cs="宋体"/>
          <w:b/>
          <w:color w:val="000000"/>
          <w:kern w:val="0"/>
          <w:sz w:val="24"/>
          <w:szCs w:val="24"/>
        </w:rPr>
      </w:pPr>
      <w:r>
        <w:rPr>
          <w:rFonts w:hint="eastAsia" w:ascii="宋体" w:hAnsi="宋体" w:cs="宋体"/>
          <w:b/>
          <w:color w:val="000000"/>
          <w:kern w:val="0"/>
          <w:sz w:val="24"/>
          <w:szCs w:val="24"/>
          <w:lang w:val="en-US" w:eastAsia="zh-CN"/>
        </w:rPr>
        <w:t>光子治疗仪技术参数</w:t>
      </w:r>
    </w:p>
    <w:p>
      <w:pPr>
        <w:numPr>
          <w:ilvl w:val="0"/>
          <w:numId w:val="0"/>
        </w:numPr>
        <w:rPr>
          <w:rFonts w:hint="eastAsia" w:ascii="宋体" w:hAnsi="宋体" w:eastAsia="宋体" w:cs="宋体"/>
          <w:b/>
          <w:color w:val="000000"/>
          <w:kern w:val="0"/>
          <w:sz w:val="24"/>
          <w:szCs w:val="24"/>
        </w:rPr>
      </w:pP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rPr>
        <w:t>★</w:t>
      </w:r>
      <w:r>
        <w:rPr>
          <w:rFonts w:hint="eastAsia" w:ascii="宋体" w:hAnsi="宋体"/>
          <w:sz w:val="24"/>
          <w:szCs w:val="24"/>
          <w:lang w:val="en-US" w:eastAsia="zh-CN"/>
        </w:rPr>
        <w:t>1.产品注册登记表适应症：适用于消炎、镇痛，对体表创面有止渗液，促进肉芽组织生长、加速愈合的作用。</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2.光源材质：半导体固态光源（点阵芯片集成式）。</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3.LED光源主波长：630nm±10nm。</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4.单光源照射光斑面积：≥50cm2（出光口）；有效治疗面积≥250cm2。</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5.单光源输出光功率：≥12W±25%。</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rPr>
        <w:t>★</w:t>
      </w:r>
      <w:r>
        <w:rPr>
          <w:rFonts w:hint="eastAsia" w:ascii="宋体" w:hAnsi="宋体"/>
          <w:sz w:val="24"/>
          <w:szCs w:val="24"/>
          <w:lang w:val="en-US" w:eastAsia="zh-CN"/>
        </w:rPr>
        <w:t>6.有效光功率密度：距离芯片15cm处≥45mW/cm2±10%。</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7.温度反馈功能 ：冷却装置运转正常，出风口保持通畅，保证光源外表面温度不超过60℃。（芯片散热器不高于65℃）</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rPr>
        <w:t>★</w:t>
      </w:r>
      <w:r>
        <w:rPr>
          <w:rFonts w:hint="eastAsia" w:ascii="宋体" w:hAnsi="宋体"/>
          <w:sz w:val="24"/>
          <w:szCs w:val="24"/>
          <w:lang w:val="en-US" w:eastAsia="zh-CN"/>
        </w:rPr>
        <w:t>8.电动升降：有，行程400mm±10％，速度≥30mm/s。</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9.有效光源辐照度</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a)有效红光辐照度与标称值为红光≥40±10mW/cm2的误差不大于±25% ,且不大于200 mW/cm2 (2000W/m2)；</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b)有效红光辐照度的均匀性大于0.4；</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注:对于有效辐照面积小于25cm2的情况,不要求有效红光辐照度的均匀性。</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c)有效红光辐照度的不稳定度不大于土10%；</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d）辐射光谱</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600nm～760nm范围内的辐照度与200nm～1400nm范围内的辐照度的比值不小于0.8。</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E)辐照不稳定度</w:t>
      </w:r>
      <w:r>
        <w:rPr>
          <w:rFonts w:hint="eastAsia" w:ascii="宋体" w:hAnsi="宋体"/>
          <w:sz w:val="24"/>
          <w:szCs w:val="24"/>
          <w:lang w:val="en-US" w:eastAsia="zh-CN"/>
        </w:rPr>
        <w:object>
          <v:shape id="_x0000_i1025" o:spt="75" type="#_x0000_t75" style="height:13pt;width:22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 xml:space="preserve">红光的辐照不稳定度应不大于±10%。     </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10.闪烁</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在正常工作状态下，光辐射器输出的光不会出现肉眼可察觉的非功能性的闪烁现象。</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11.治疗仪如具有超温保护功能，当有效辐照面的温度超过标称的温度保护限值时，治疗仪能立刻停止光辐射输出切不可自行恢复。</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12.治疗时间设置范围：1min～60min；设备应具有定时器,定时误差应不大于设定值的士2%。</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13.操作记忆功能：能自动记忆上次操作，自动完成一键开启功能，减去操作人员的频繁操作。</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14.操作面板：高档7寸液晶终端。</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15.输入功率：≤200VA。</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16.带遥控及语音功能。</w:t>
      </w:r>
    </w:p>
    <w:p>
      <w:pPr>
        <w:spacing w:before="0" w:line="360" w:lineRule="auto"/>
        <w:ind w:left="420" w:leftChars="200"/>
        <w:jc w:val="left"/>
        <w:rPr>
          <w:rFonts w:hint="eastAsia" w:ascii="宋体" w:hAnsi="宋体"/>
          <w:sz w:val="24"/>
          <w:szCs w:val="24"/>
          <w:lang w:val="en-US" w:eastAsia="zh-CN"/>
        </w:rPr>
      </w:pPr>
    </w:p>
    <w:p>
      <w:pPr>
        <w:ind w:firstLine="241" w:firstLineChars="100"/>
        <w:rPr>
          <w:rFonts w:hint="default" w:ascii="宋体" w:hAnsi="宋体" w:eastAsia="宋体" w:cs="宋体"/>
          <w:b/>
          <w:color w:val="000000"/>
          <w:kern w:val="0"/>
          <w:sz w:val="24"/>
          <w:szCs w:val="24"/>
          <w:lang w:val="en-US" w:eastAsia="zh-CN"/>
        </w:rPr>
      </w:pPr>
      <w:r>
        <w:rPr>
          <w:rFonts w:hint="eastAsia" w:ascii="宋体" w:hAnsi="宋体" w:cs="宋体"/>
          <w:b/>
          <w:color w:val="000000"/>
          <w:kern w:val="0"/>
          <w:sz w:val="24"/>
          <w:szCs w:val="24"/>
          <w:lang w:val="en-US" w:eastAsia="zh-CN"/>
        </w:rPr>
        <w:t>（四）红外辐射治疗技术参数</w:t>
      </w:r>
    </w:p>
    <w:p>
      <w:pPr>
        <w:numPr>
          <w:ilvl w:val="0"/>
          <w:numId w:val="0"/>
        </w:numPr>
        <w:rPr>
          <w:rFonts w:hint="eastAsia" w:ascii="宋体" w:hAnsi="宋体" w:eastAsia="宋体" w:cs="宋体"/>
          <w:b/>
          <w:color w:val="000000"/>
          <w:kern w:val="0"/>
          <w:sz w:val="24"/>
          <w:szCs w:val="24"/>
          <w:lang w:val="en-US" w:eastAsia="zh-CN"/>
        </w:rPr>
      </w:pP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设备的额定电压和频率：220V</w:t>
      </w:r>
      <w:r>
        <w:rPr>
          <w:rFonts w:hint="eastAsia" w:ascii="宋体" w:hAnsi="宋体"/>
          <w:sz w:val="24"/>
          <w:szCs w:val="24"/>
          <w:lang w:eastAsia="zh-CN"/>
        </w:rPr>
        <w:t>，</w:t>
      </w:r>
      <w:r>
        <w:rPr>
          <w:rFonts w:hint="eastAsia" w:ascii="宋体" w:hAnsi="宋体"/>
          <w:sz w:val="24"/>
          <w:szCs w:val="24"/>
        </w:rPr>
        <w:t xml:space="preserve"> 50Hz</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2、</w:t>
      </w:r>
      <w:r>
        <w:rPr>
          <w:rFonts w:hint="eastAsia" w:ascii="宋体" w:hAnsi="宋体"/>
          <w:sz w:val="24"/>
          <w:szCs w:val="24"/>
        </w:rPr>
        <w:t>输入功率：</w:t>
      </w:r>
      <w:r>
        <w:rPr>
          <w:rFonts w:hint="eastAsia" w:ascii="宋体" w:hAnsi="宋体"/>
          <w:sz w:val="24"/>
          <w:szCs w:val="24"/>
          <w:lang w:val="en-US" w:eastAsia="zh-CN"/>
        </w:rPr>
        <w:t>650</w:t>
      </w:r>
      <w:r>
        <w:rPr>
          <w:rFonts w:hint="eastAsia" w:ascii="宋体" w:hAnsi="宋体"/>
          <w:sz w:val="24"/>
          <w:szCs w:val="24"/>
        </w:rPr>
        <w:t>VA</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3、</w:t>
      </w:r>
      <w:r>
        <w:rPr>
          <w:rFonts w:hint="eastAsia" w:ascii="宋体" w:hAnsi="宋体"/>
          <w:sz w:val="24"/>
          <w:szCs w:val="24"/>
          <w:lang w:eastAsia="zh-CN"/>
        </w:rPr>
        <w:t>输出功率：</w:t>
      </w:r>
      <w:r>
        <w:rPr>
          <w:rFonts w:hint="eastAsia" w:ascii="宋体" w:hAnsi="宋体"/>
          <w:sz w:val="24"/>
          <w:szCs w:val="24"/>
          <w:lang w:val="en-US" w:eastAsia="zh-CN"/>
        </w:rPr>
        <w:t>500W</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4、</w:t>
      </w:r>
      <w:r>
        <w:rPr>
          <w:rFonts w:hint="eastAsia" w:ascii="宋体" w:hAnsi="宋体"/>
          <w:sz w:val="24"/>
          <w:szCs w:val="24"/>
        </w:rPr>
        <w:t>治疗仪输出有效光谱波长范围：580nm～1400nm</w:t>
      </w:r>
      <w:r>
        <w:rPr>
          <w:rFonts w:hint="eastAsia" w:ascii="宋体" w:hAnsi="宋体"/>
          <w:sz w:val="24"/>
          <w:szCs w:val="24"/>
          <w:lang w:eastAsia="zh-CN"/>
        </w:rPr>
        <w:t>，符合人体透视窗口，可达皮下</w:t>
      </w:r>
      <w:r>
        <w:rPr>
          <w:rFonts w:hint="eastAsia" w:ascii="宋体" w:hAnsi="宋体"/>
          <w:sz w:val="24"/>
          <w:szCs w:val="24"/>
          <w:lang w:val="en-US" w:eastAsia="zh-CN"/>
        </w:rPr>
        <w:t>7-10cm。</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lang w:eastAsia="zh-CN"/>
        </w:rPr>
        <w:t>采用进口光源，</w:t>
      </w:r>
      <w:r>
        <w:rPr>
          <w:rFonts w:hint="eastAsia" w:ascii="宋体" w:hAnsi="宋体"/>
          <w:sz w:val="24"/>
          <w:szCs w:val="24"/>
          <w:lang w:val="en-US" w:eastAsia="zh-CN"/>
        </w:rPr>
        <w:t>需提供进口报关证明，</w:t>
      </w:r>
      <w:r>
        <w:rPr>
          <w:rFonts w:hint="eastAsia" w:ascii="宋体" w:hAnsi="宋体"/>
          <w:sz w:val="24"/>
          <w:szCs w:val="24"/>
          <w:lang w:eastAsia="zh-CN"/>
        </w:rPr>
        <w:t>使用寿命可达</w:t>
      </w:r>
      <w:r>
        <w:rPr>
          <w:rFonts w:hint="eastAsia" w:ascii="宋体" w:hAnsi="宋体"/>
          <w:sz w:val="24"/>
          <w:szCs w:val="24"/>
          <w:lang w:val="en-US" w:eastAsia="zh-CN"/>
        </w:rPr>
        <w:t>5000小时，治疗结束无需冷却，可连续使用。</w:t>
      </w:r>
    </w:p>
    <w:p>
      <w:pPr>
        <w:spacing w:before="0" w:line="360" w:lineRule="auto"/>
        <w:ind w:left="420" w:leftChars="200"/>
        <w:jc w:val="left"/>
        <w:rPr>
          <w:rFonts w:hint="eastAsia" w:ascii="宋体" w:hAnsi="宋体" w:eastAsia="宋体"/>
          <w:sz w:val="24"/>
          <w:szCs w:val="24"/>
          <w:lang w:val="en-US" w:eastAsia="zh-CN"/>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治疗仪输出光强度与有效光斑直径</w:t>
      </w:r>
      <w:r>
        <w:rPr>
          <w:rFonts w:hint="eastAsia" w:ascii="宋体" w:hAnsi="宋体"/>
          <w:sz w:val="24"/>
          <w:szCs w:val="24"/>
          <w:lang w:eastAsia="zh-CN"/>
        </w:rPr>
        <w:t>：</w:t>
      </w:r>
      <w:r>
        <w:rPr>
          <w:rFonts w:hint="eastAsia" w:ascii="宋体" w:hAnsi="宋体"/>
          <w:sz w:val="24"/>
          <w:szCs w:val="24"/>
        </w:rPr>
        <w:t>距治疗仪输出窗口距离24cm,光斑中心光功率密度400mW/cm2±15%，有效光斑直径≥11cm</w:t>
      </w:r>
      <w:r>
        <w:rPr>
          <w:rFonts w:hint="eastAsia" w:ascii="宋体" w:hAnsi="宋体"/>
          <w:sz w:val="24"/>
          <w:szCs w:val="24"/>
          <w:lang w:eastAsia="zh-CN"/>
        </w:rPr>
        <w:t>。</w:t>
      </w:r>
    </w:p>
    <w:p>
      <w:pPr>
        <w:spacing w:before="0" w:line="360" w:lineRule="auto"/>
        <w:ind w:left="420" w:leftChars="200"/>
        <w:jc w:val="left"/>
        <w:rPr>
          <w:rFonts w:hint="eastAsia" w:ascii="宋体" w:hAnsi="宋体"/>
          <w:sz w:val="24"/>
          <w:szCs w:val="24"/>
          <w:lang w:eastAsia="zh-CN"/>
        </w:rPr>
      </w:pPr>
      <w:r>
        <w:rPr>
          <w:rFonts w:hint="eastAsia" w:ascii="宋体" w:hAnsi="宋体"/>
          <w:sz w:val="24"/>
          <w:szCs w:val="24"/>
          <w:lang w:val="en-US" w:eastAsia="zh-CN"/>
        </w:rPr>
        <w:t>7、</w:t>
      </w:r>
      <w:r>
        <w:rPr>
          <w:rFonts w:hint="eastAsia" w:ascii="宋体" w:hAnsi="宋体"/>
          <w:sz w:val="24"/>
          <w:szCs w:val="24"/>
        </w:rPr>
        <w:t>治疗仪治疗时间设置</w:t>
      </w:r>
      <w:r>
        <w:rPr>
          <w:rFonts w:hint="eastAsia" w:ascii="宋体" w:hAnsi="宋体"/>
          <w:sz w:val="24"/>
          <w:szCs w:val="24"/>
          <w:lang w:eastAsia="zh-CN"/>
        </w:rPr>
        <w:t>：</w:t>
      </w:r>
    </w:p>
    <w:p>
      <w:pPr>
        <w:spacing w:before="0" w:line="360" w:lineRule="auto"/>
        <w:ind w:left="420" w:leftChars="200"/>
        <w:jc w:val="left"/>
        <w:rPr>
          <w:rFonts w:hint="eastAsia" w:ascii="宋体" w:hAnsi="宋体"/>
          <w:sz w:val="24"/>
          <w:szCs w:val="24"/>
        </w:rPr>
      </w:pPr>
      <w:r>
        <w:rPr>
          <w:rFonts w:hint="eastAsia" w:ascii="宋体" w:hAnsi="宋体"/>
          <w:sz w:val="24"/>
          <w:szCs w:val="24"/>
        </w:rPr>
        <w:t>a)治疗仪单次治疗时间设置范围0min～99min，定时误差≤±2%。</w:t>
      </w:r>
    </w:p>
    <w:p>
      <w:pPr>
        <w:spacing w:before="0" w:line="360" w:lineRule="auto"/>
        <w:ind w:left="420" w:leftChars="200"/>
        <w:jc w:val="left"/>
        <w:rPr>
          <w:rFonts w:hint="eastAsia" w:ascii="宋体" w:hAnsi="宋体"/>
          <w:sz w:val="24"/>
          <w:szCs w:val="24"/>
        </w:rPr>
      </w:pPr>
      <w:r>
        <w:rPr>
          <w:rFonts w:hint="eastAsia" w:ascii="宋体" w:hAnsi="宋体"/>
          <w:sz w:val="24"/>
          <w:szCs w:val="24"/>
        </w:rPr>
        <w:t>b)时间记忆功能</w:t>
      </w:r>
      <w:r>
        <w:rPr>
          <w:rFonts w:hint="eastAsia" w:ascii="宋体" w:hAnsi="宋体"/>
          <w:sz w:val="24"/>
          <w:szCs w:val="24"/>
          <w:lang w:eastAsia="zh-CN"/>
        </w:rPr>
        <w:t>：</w:t>
      </w:r>
      <w:r>
        <w:rPr>
          <w:rFonts w:hint="eastAsia" w:ascii="宋体" w:hAnsi="宋体"/>
          <w:sz w:val="24"/>
          <w:szCs w:val="24"/>
        </w:rPr>
        <w:t>开机时,治疗仪显示上次治疗时设置的时间。</w:t>
      </w: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采用</w:t>
      </w:r>
      <w:r>
        <w:rPr>
          <w:rFonts w:hint="eastAsia" w:ascii="宋体" w:hAnsi="宋体"/>
          <w:sz w:val="24"/>
          <w:szCs w:val="24"/>
          <w:lang w:eastAsia="zh-CN"/>
        </w:rPr>
        <w:t>先进的</w:t>
      </w:r>
      <w:r>
        <w:rPr>
          <w:rFonts w:hint="eastAsia" w:ascii="宋体" w:hAnsi="宋体"/>
          <w:sz w:val="24"/>
          <w:szCs w:val="24"/>
        </w:rPr>
        <w:t>红外滤光片与宽带通滤光片结合方式，可连续使用，无液体泄漏隐患。</w:t>
      </w: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采用软启动技术，</w:t>
      </w:r>
      <w:r>
        <w:rPr>
          <w:rFonts w:hint="eastAsia" w:ascii="宋体" w:hAnsi="宋体"/>
          <w:sz w:val="24"/>
          <w:szCs w:val="24"/>
          <w:lang w:eastAsia="zh-CN"/>
        </w:rPr>
        <w:t>可以有效保护光源，</w:t>
      </w:r>
      <w:r>
        <w:rPr>
          <w:rFonts w:hint="eastAsia" w:ascii="宋体" w:hAnsi="宋体"/>
          <w:sz w:val="24"/>
          <w:szCs w:val="24"/>
        </w:rPr>
        <w:t>延长光源寿命。</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rPr>
        <w:t>★</w:t>
      </w:r>
      <w:r>
        <w:rPr>
          <w:rFonts w:hint="eastAsia" w:ascii="宋体" w:hAnsi="宋体"/>
          <w:sz w:val="24"/>
          <w:szCs w:val="24"/>
          <w:lang w:val="en-US" w:eastAsia="zh-CN"/>
        </w:rPr>
        <w:t>10、</w:t>
      </w:r>
      <w:r>
        <w:rPr>
          <w:rFonts w:hint="eastAsia" w:ascii="宋体" w:hAnsi="宋体"/>
          <w:sz w:val="24"/>
          <w:szCs w:val="24"/>
          <w:lang w:eastAsia="zh-CN"/>
        </w:rPr>
        <w:t>设备采用电动</w:t>
      </w:r>
      <w:r>
        <w:rPr>
          <w:rFonts w:hint="eastAsia" w:ascii="宋体" w:hAnsi="宋体"/>
          <w:sz w:val="24"/>
          <w:szCs w:val="24"/>
        </w:rPr>
        <w:t>升降结构</w:t>
      </w:r>
      <w:r>
        <w:rPr>
          <w:rFonts w:hint="eastAsia" w:ascii="宋体" w:hAnsi="宋体"/>
          <w:sz w:val="24"/>
          <w:szCs w:val="24"/>
          <w:lang w:eastAsia="zh-CN"/>
        </w:rPr>
        <w:t>，便于临床精准定位，</w:t>
      </w:r>
      <w:r>
        <w:rPr>
          <w:rFonts w:hint="eastAsia" w:ascii="宋体" w:hAnsi="宋体"/>
          <w:sz w:val="24"/>
          <w:szCs w:val="24"/>
        </w:rPr>
        <w:t>垂直移动距离45cm±5%</w:t>
      </w:r>
      <w:r>
        <w:rPr>
          <w:rFonts w:hint="eastAsia" w:ascii="宋体" w:hAnsi="宋体"/>
          <w:sz w:val="24"/>
          <w:szCs w:val="24"/>
          <w:lang w:eastAsia="zh-CN"/>
        </w:rPr>
        <w:t>。</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11、</w:t>
      </w:r>
      <w:r>
        <w:rPr>
          <w:rFonts w:hint="eastAsia" w:ascii="宋体" w:hAnsi="宋体"/>
          <w:sz w:val="24"/>
          <w:szCs w:val="24"/>
        </w:rPr>
        <w:t>治疗仪治疗头水平与竖直旋转角度≥90º</w:t>
      </w:r>
      <w:r>
        <w:rPr>
          <w:rFonts w:hint="eastAsia" w:ascii="宋体" w:hAnsi="宋体"/>
          <w:sz w:val="24"/>
          <w:szCs w:val="24"/>
          <w:lang w:eastAsia="zh-CN"/>
        </w:rPr>
        <w:t>，可针对不同部位照射，便于临床操作。</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12、配有距离指示杆：治疗仪由距离指示杆用于限定最小照射距离,23cm±5mm。</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13、</w:t>
      </w:r>
      <w:r>
        <w:rPr>
          <w:rFonts w:hint="eastAsia" w:ascii="宋体" w:hAnsi="宋体"/>
          <w:sz w:val="24"/>
          <w:szCs w:val="24"/>
        </w:rPr>
        <w:t>治疗仪防倾倒保护功能，治疗仪倾倒时，治疗仪自动断电。</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14、温度保护功能：设备配备安全切断装置，当治疗中发生过热时，安全切断装置应能自动切断辐射器电源，停止红外辐照，而当辐射器冷却下来后，安全切断装置应能自动复位。</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15、设备采用彩色液晶触摸屏操作，画面清晰，操作方便。</w:t>
      </w: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16、</w:t>
      </w:r>
      <w:r>
        <w:rPr>
          <w:rFonts w:hint="eastAsia" w:ascii="宋体" w:hAnsi="宋体"/>
          <w:sz w:val="24"/>
          <w:szCs w:val="24"/>
        </w:rPr>
        <w:t>整机工作噪声≤60dB（A）</w:t>
      </w:r>
    </w:p>
    <w:p>
      <w:pPr>
        <w:spacing w:before="0" w:line="360" w:lineRule="auto"/>
        <w:ind w:left="420" w:leftChars="200"/>
        <w:jc w:val="left"/>
        <w:rPr>
          <w:rFonts w:hint="eastAsia" w:ascii="宋体" w:hAnsi="宋体"/>
          <w:sz w:val="24"/>
          <w:szCs w:val="24"/>
        </w:rPr>
      </w:pPr>
    </w:p>
    <w:p>
      <w:pPr>
        <w:widowControl/>
        <w:ind w:firstLine="241" w:firstLineChars="100"/>
        <w:jc w:val="left"/>
        <w:rPr>
          <w:rFonts w:ascii="宋体" w:hAnsi="宋体" w:eastAsia="宋体" w:cs="仿宋_GB2312"/>
          <w:b/>
          <w:bCs/>
          <w:color w:val="000000"/>
          <w:kern w:val="0"/>
          <w:sz w:val="24"/>
          <w:szCs w:val="24"/>
        </w:rPr>
      </w:pPr>
      <w:r>
        <w:rPr>
          <w:rFonts w:hint="eastAsia" w:ascii="宋体" w:hAnsi="宋体" w:eastAsia="宋体" w:cs="仿宋_GB2312"/>
          <w:b/>
          <w:bCs/>
          <w:color w:val="000000"/>
          <w:kern w:val="0"/>
          <w:sz w:val="24"/>
          <w:szCs w:val="24"/>
          <w:lang w:eastAsia="zh-CN"/>
        </w:rPr>
        <w:t>（</w:t>
      </w:r>
      <w:r>
        <w:rPr>
          <w:rFonts w:hint="eastAsia" w:ascii="宋体" w:hAnsi="宋体" w:eastAsia="宋体" w:cs="仿宋_GB2312"/>
          <w:b/>
          <w:bCs/>
          <w:color w:val="000000"/>
          <w:kern w:val="0"/>
          <w:sz w:val="24"/>
          <w:szCs w:val="24"/>
          <w:lang w:val="en-US" w:eastAsia="zh-CN"/>
        </w:rPr>
        <w:t>五</w:t>
      </w:r>
      <w:r>
        <w:rPr>
          <w:rFonts w:hint="eastAsia" w:ascii="宋体" w:hAnsi="宋体" w:eastAsia="宋体" w:cs="仿宋_GB2312"/>
          <w:b/>
          <w:bCs/>
          <w:color w:val="000000"/>
          <w:kern w:val="0"/>
          <w:sz w:val="24"/>
          <w:szCs w:val="24"/>
          <w:lang w:eastAsia="zh-CN"/>
        </w:rPr>
        <w:t>）</w:t>
      </w:r>
      <w:r>
        <w:rPr>
          <w:rFonts w:hint="eastAsia" w:ascii="宋体" w:hAnsi="宋体" w:eastAsia="宋体" w:cs="仿宋_GB2312"/>
          <w:b/>
          <w:bCs/>
          <w:color w:val="000000"/>
          <w:kern w:val="0"/>
          <w:sz w:val="24"/>
          <w:szCs w:val="24"/>
        </w:rPr>
        <w:t>血透机技术参数</w:t>
      </w: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（一）一般规格和要求</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1.具有碳酸盐/醋酸盐/单超透析多种透析模式，适用各种配方透析液；可用碳酸盐干粉/浓缩液/也可连接中心供液系统。</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2.10英寸以上高分辨率彩色液晶显示屏，中文界面，可实时显示治疗过程参数和曲线图形。</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3.可进行可调钠曲线治疗，具有多种可选择的线性/梯级自动调整程序，实现个体化透析并保证病人安全；且可单独使用或与超滤程序组合使用。</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★4.可进行可调超滤曲线模式治疗，具有多种可选择的线性/梯型自动调整程序，实现个体化透析并保证病人安全；且可单独使用或与可调钠程序组合使用。</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5.密闭式双容量平衡腔四腔室超滤控制系统，透析液连续提供，能达到零超滤，腔体容量≤30ml。</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6.透析液温度控制在34℃～39℃，并可随时调整。</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7.电导度控制及保护：具备电导度监测、显示及超限报警功能。</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8.具备自动水路密闭性测试，12.5分钟测试一次,透析治疗过程更安全、精确。</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9.透析液配制为容积式连续配制方式，能使用多种不同透析液配方。标配超纯透析液过滤器接口系统，可对透析液进行超纯过滤。</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10.标配碳酸氢盐干粉自动配制系统，同时具备B液吸管系统，有更好的使用灵活性。配合超纯透析液过滤系统，获得更好的透析效果。</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11.清洗消毒程序：可进行化学/热/脱钙多种消毒清洗程序；化学热消毒（80℃以上）除钙、除脂和消毒程序一体进行；在进入实质消毒阶段后机器自动进行强制冲洗，以确保无药液残留，透析液吸管可联机清洗消毒；热化学消毒时间不超过30分钟。</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★12.全功能数字化自检，包括所有显示、控制、监测、水路等系统, 自检不可跳过。可设定自动开、关机时间，自动预冲及选择自动消毒程序。</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13.可使用通用型血路管和透析器等耗材。</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14.有内置维修和故障诊断程序。</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15.肝素泵可设定停泵时间，显示累积量，可作大剂量追加给药。</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16.具有全自动预冲功能，自动充盈程序，自动导入血泵管功能。</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17.具有动、静脉压、跨膜压监测功能。</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18.具有安全、灵敏的空气检测和漏血检测装置。</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19.有数字化计算机信息网络接口，RS232C或RS422接口。</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20. 标配全自动在线血压监测装置，可测量收缩压、舒张压、平均动脉压和脉搏，可观测血压的图标趋势，可设置自动测量间隔时间。</w:t>
      </w:r>
    </w:p>
    <w:p>
      <w:pPr>
        <w:spacing w:before="0" w:line="360" w:lineRule="auto"/>
        <w:ind w:left="420" w:leftChars="200"/>
        <w:jc w:val="left"/>
        <w:rPr>
          <w:rFonts w:hint="eastAsia" w:ascii="宋体" w:hAnsi="宋体"/>
          <w:sz w:val="24"/>
          <w:szCs w:val="24"/>
          <w:lang w:val="en-US" w:eastAsia="zh-CN"/>
        </w:rPr>
      </w:pPr>
      <w:r>
        <w:rPr>
          <w:rFonts w:hint="default" w:ascii="宋体" w:hAnsi="宋体"/>
          <w:sz w:val="24"/>
          <w:szCs w:val="24"/>
          <w:lang w:val="en-US" w:eastAsia="zh-CN"/>
        </w:rPr>
        <w:t>★</w:t>
      </w:r>
      <w:r>
        <w:rPr>
          <w:rFonts w:hint="eastAsia" w:ascii="宋体" w:hAnsi="宋体"/>
          <w:sz w:val="24"/>
          <w:szCs w:val="24"/>
          <w:lang w:val="en-US" w:eastAsia="zh-CN"/>
        </w:rPr>
        <w:t>21. 标配实时在线透析尿素氮清除率监测装置，该装置可实时测量并图形显示清除率K值、Kt/V值和血浆钠值。</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（二）主要技术和性能规格要求</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 血泵流速：15～600ml/min，精度±10%。</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2．血泵管路可调：根据需要采用2mm～10mm不同直径透析管路。</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3．肝素泵流量：最大单剂注射量0-10ml/h 并有大剂量追加功能，单次最大追加剂量5ml/次，可选用20ml各种品牌注射器。</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4．静脉压力监测范围： -60mmHg～+520mmHg 精确度±10mmHg。</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 xml:space="preserve">5．动脉压力监测范围： -300mmHg～+280mmHg精确度±10mmHg。 </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6．超滤率：0～4000ml/h，可调，精确度： ±1%；可实现零超滤。</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7.跨膜压监测范围 -60mmHg～+520mmHg 有跨膜压自动跟踪报警功能。</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8.空气检测采用超声波传导检测气泡，大于1</w:t>
      </w:r>
      <w:r>
        <w:rPr>
          <w:rFonts w:hint="eastAsia" w:ascii="宋体" w:hAnsi="宋体"/>
          <w:sz w:val="24"/>
          <w:szCs w:val="24"/>
          <w:lang w:val="en-US" w:eastAsia="zh-CN"/>
        </w:rPr>
        <w:sym w:font="SymbolPS" w:char="F06D"/>
      </w:r>
      <w:r>
        <w:rPr>
          <w:rFonts w:hint="eastAsia" w:ascii="宋体" w:hAnsi="宋体"/>
          <w:sz w:val="24"/>
          <w:szCs w:val="24"/>
          <w:lang w:val="en-US" w:eastAsia="zh-CN"/>
        </w:rPr>
        <w:t>L气泡无法通过，并具备液面调整功能；漏血探测器为红绿光学双重检测，在透析液最大流量为800ml/min时，精度为漏血量&lt;0.5ml/min。</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9.透析液流量范围0，300-800ml/min，可以与血流速联动，每100ml可调节，透析液平衡误差≤0.1%。</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10.电导度范围：12.8-15.7mS/cm(25℃)，精确度±0.1mS/cm。</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11.电源：电压220V（±10%）/50Hz下连续工作，能抗电磁冲击，高频干扰。在停电时机器能自动保存治疗参数、设定值和累积值。</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12.内置不间断电源，断电时可自动切换并可维持血泵正常运转及监测显示所有治疗数据工作≥15分钟。</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13.水路密闭性测试间隔每12.5分钟一次。</w:t>
      </w:r>
    </w:p>
    <w:p>
      <w:pPr>
        <w:spacing w:before="0" w:line="360" w:lineRule="auto"/>
        <w:ind w:left="420" w:leftChars="200"/>
        <w:jc w:val="left"/>
        <w:rPr>
          <w:rFonts w:hint="eastAsia" w:ascii="宋体" w:hAnsi="宋体"/>
          <w:sz w:val="24"/>
          <w:szCs w:val="24"/>
          <w:lang w:val="en-US" w:eastAsia="zh-CN"/>
        </w:rPr>
      </w:pPr>
      <w:r>
        <w:rPr>
          <w:rFonts w:hint="eastAsia" w:ascii="宋体" w:hAnsi="宋体"/>
          <w:sz w:val="24"/>
          <w:szCs w:val="24"/>
          <w:lang w:val="en-US" w:eastAsia="zh-CN"/>
        </w:rPr>
        <w:t>14. 在线血压监测范围 收缩压30mmHg～280mmHg 舒张压10mmHg～240mmHg 平均动脉压 20mmHg～255mmHg。自动或预先设定测量间隔5-15-30-60分钟以及快速测量。</w:t>
      </w:r>
    </w:p>
    <w:p>
      <w:pPr>
        <w:spacing w:before="0" w:line="360" w:lineRule="auto"/>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15. 联机透析清除率K精确度 ±5%。</w:t>
      </w: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ind w:firstLine="480" w:firstLineChars="200"/>
        <w:jc w:val="left"/>
        <w:rPr>
          <w:rFonts w:hint="eastAsia" w:ascii="宋体" w:hAnsi="宋体"/>
          <w:sz w:val="24"/>
          <w:szCs w:val="24"/>
          <w:lang w:val="en-US" w:eastAsia="zh-CN"/>
        </w:rPr>
      </w:pPr>
    </w:p>
    <w:p>
      <w:pPr>
        <w:spacing w:before="0" w:line="360" w:lineRule="auto"/>
        <w:jc w:val="left"/>
        <w:rPr>
          <w:rFonts w:hint="eastAsia" w:ascii="宋体" w:hAnsi="宋体"/>
          <w:sz w:val="24"/>
          <w:szCs w:val="24"/>
          <w:lang w:val="en-US" w:eastAsia="zh-CN"/>
        </w:rPr>
      </w:pPr>
    </w:p>
    <w:p>
      <w:pPr>
        <w:spacing w:before="0" w:line="360" w:lineRule="auto"/>
        <w:jc w:val="left"/>
        <w:rPr>
          <w:rFonts w:hint="eastAsia" w:ascii="宋体" w:hAnsi="宋体"/>
          <w:sz w:val="24"/>
          <w:szCs w:val="24"/>
          <w:lang w:val="en-US" w:eastAsia="zh-CN"/>
        </w:rPr>
      </w:pPr>
    </w:p>
    <w:p>
      <w:pPr>
        <w:rPr>
          <w:rFonts w:hint="eastAsia" w:ascii="宋体" w:hAnsi="宋体" w:eastAsia="宋体" w:cs="仿宋_GB2312"/>
          <w:b/>
          <w:bCs/>
          <w:color w:val="000000"/>
          <w:kern w:val="0"/>
          <w:sz w:val="28"/>
          <w:szCs w:val="28"/>
        </w:rPr>
      </w:pPr>
      <w:r>
        <w:rPr>
          <w:rFonts w:hint="eastAsia" w:ascii="宋体" w:hAnsi="宋体" w:cs="仿宋_GB2312"/>
          <w:b/>
          <w:bCs/>
          <w:color w:val="000000"/>
          <w:kern w:val="0"/>
          <w:sz w:val="28"/>
          <w:szCs w:val="28"/>
          <w:lang w:eastAsia="zh-CN"/>
        </w:rPr>
        <w:t>（</w:t>
      </w:r>
      <w:r>
        <w:rPr>
          <w:rFonts w:hint="eastAsia" w:ascii="宋体" w:hAnsi="宋体" w:cs="仿宋_GB2312"/>
          <w:b/>
          <w:bCs/>
          <w:color w:val="000000"/>
          <w:kern w:val="0"/>
          <w:sz w:val="28"/>
          <w:szCs w:val="28"/>
          <w:lang w:val="en-US" w:eastAsia="zh-CN"/>
        </w:rPr>
        <w:t>三</w:t>
      </w:r>
      <w:r>
        <w:rPr>
          <w:rFonts w:hint="eastAsia" w:ascii="宋体" w:hAnsi="宋体" w:cs="仿宋_GB2312"/>
          <w:b/>
          <w:bCs/>
          <w:color w:val="000000"/>
          <w:kern w:val="0"/>
          <w:sz w:val="28"/>
          <w:szCs w:val="28"/>
          <w:lang w:eastAsia="zh-CN"/>
        </w:rPr>
        <w:t>）</w:t>
      </w:r>
      <w:r>
        <w:rPr>
          <w:rFonts w:hint="eastAsia" w:ascii="宋体" w:hAnsi="宋体" w:eastAsia="宋体" w:cs="仿宋_GB2312"/>
          <w:b/>
          <w:bCs/>
          <w:color w:val="000000"/>
          <w:kern w:val="0"/>
          <w:sz w:val="24"/>
          <w:szCs w:val="24"/>
        </w:rPr>
        <w:t>血透机配置清单</w:t>
      </w:r>
    </w:p>
    <w:p>
      <w:pPr>
        <w:ind w:firstLine="562" w:firstLineChars="200"/>
        <w:rPr>
          <w:rFonts w:hint="eastAsia" w:ascii="宋体" w:hAnsi="宋体" w:eastAsia="宋体" w:cs="仿宋_GB2312"/>
          <w:b/>
          <w:bCs/>
          <w:color w:val="000000"/>
          <w:kern w:val="0"/>
          <w:sz w:val="28"/>
          <w:szCs w:val="28"/>
        </w:rPr>
      </w:pPr>
    </w:p>
    <w:tbl>
      <w:tblPr>
        <w:tblStyle w:val="12"/>
        <w:tblpPr w:leftFromText="180" w:rightFromText="180" w:vertAnchor="page" w:horzAnchor="margin" w:tblpXSpec="left" w:tblpY="232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6214"/>
        <w:gridCol w:w="939"/>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序号</w:t>
            </w:r>
          </w:p>
        </w:tc>
        <w:tc>
          <w:tcPr>
            <w:tcW w:w="6214"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配置名称</w:t>
            </w:r>
          </w:p>
        </w:tc>
        <w:tc>
          <w:tcPr>
            <w:tcW w:w="939" w:type="dxa"/>
            <w:shd w:val="clear" w:color="auto" w:fill="auto"/>
            <w:vAlign w:val="center"/>
          </w:tcPr>
          <w:p>
            <w:pPr>
              <w:widowControl/>
              <w:spacing w:line="360" w:lineRule="auto"/>
              <w:jc w:val="center"/>
              <w:rPr>
                <w:rFonts w:ascii="宋体" w:hAnsi="宋体" w:eastAsia="宋体"/>
                <w:sz w:val="24"/>
              </w:rPr>
            </w:pPr>
            <w:r>
              <w:rPr>
                <w:rFonts w:hint="eastAsia" w:ascii="宋体" w:hAnsi="宋体" w:eastAsia="宋体"/>
                <w:sz w:val="24"/>
              </w:rPr>
              <w:t>数量</w:t>
            </w:r>
          </w:p>
        </w:tc>
        <w:tc>
          <w:tcPr>
            <w:tcW w:w="852" w:type="dxa"/>
            <w:shd w:val="clear" w:color="auto" w:fill="auto"/>
            <w:vAlign w:val="center"/>
          </w:tcPr>
          <w:p>
            <w:pPr>
              <w:widowControl/>
              <w:spacing w:line="360" w:lineRule="auto"/>
              <w:jc w:val="center"/>
              <w:rPr>
                <w:rFonts w:ascii="宋体" w:hAnsi="宋体" w:eastAsia="宋体"/>
                <w:sz w:val="24"/>
              </w:rPr>
            </w:pPr>
            <w:r>
              <w:rPr>
                <w:rFonts w:hint="eastAsia" w:ascii="宋体" w:hAnsi="宋体" w:eastAsia="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noWrap/>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p>
        </w:tc>
        <w:tc>
          <w:tcPr>
            <w:tcW w:w="6214" w:type="dxa"/>
            <w:shd w:val="clear" w:color="auto" w:fill="auto"/>
            <w:vAlign w:val="center"/>
          </w:tcPr>
          <w:p>
            <w:pPr>
              <w:spacing w:line="360" w:lineRule="auto"/>
              <w:jc w:val="left"/>
              <w:rPr>
                <w:rFonts w:ascii="宋体" w:hAnsi="宋体" w:eastAsia="宋体"/>
                <w:sz w:val="24"/>
              </w:rPr>
            </w:pPr>
            <w:r>
              <w:rPr>
                <w:rFonts w:hint="eastAsia" w:ascii="宋体" w:hAnsi="宋体" w:eastAsia="宋体" w:cs="宋体"/>
                <w:color w:val="000000"/>
                <w:kern w:val="0"/>
                <w:sz w:val="24"/>
              </w:rPr>
              <w:t>碳酸氢盐透析/醋酸盐透析/干粉透析</w:t>
            </w:r>
          </w:p>
        </w:tc>
        <w:tc>
          <w:tcPr>
            <w:tcW w:w="939" w:type="dxa"/>
            <w:shd w:val="clear" w:color="auto" w:fill="auto"/>
            <w:noWrap/>
            <w:vAlign w:val="center"/>
          </w:tcPr>
          <w:p>
            <w:pPr>
              <w:widowControl/>
              <w:spacing w:line="360" w:lineRule="auto"/>
              <w:jc w:val="center"/>
              <w:rPr>
                <w:rFonts w:ascii="宋体" w:hAnsi="宋体" w:eastAsia="宋体"/>
                <w:sz w:val="24"/>
              </w:rPr>
            </w:pPr>
            <w:r>
              <w:rPr>
                <w:rFonts w:hint="eastAsia" w:ascii="宋体" w:hAnsi="宋体" w:eastAsia="宋体"/>
                <w:sz w:val="24"/>
              </w:rPr>
              <w:t>1</w:t>
            </w:r>
          </w:p>
        </w:tc>
        <w:tc>
          <w:tcPr>
            <w:tcW w:w="852" w:type="dxa"/>
            <w:shd w:val="clear" w:color="auto" w:fill="auto"/>
            <w:noWrap/>
            <w:vAlign w:val="center"/>
          </w:tcPr>
          <w:p>
            <w:pPr>
              <w:widowControl/>
              <w:spacing w:line="360" w:lineRule="auto"/>
              <w:jc w:val="center"/>
              <w:rPr>
                <w:rFonts w:ascii="宋体" w:hAnsi="宋体" w:eastAsia="宋体"/>
                <w:sz w:val="24"/>
              </w:rPr>
            </w:pP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noWrap/>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2</w:t>
            </w:r>
          </w:p>
        </w:tc>
        <w:tc>
          <w:tcPr>
            <w:tcW w:w="6214" w:type="dxa"/>
            <w:shd w:val="clear" w:color="auto" w:fill="auto"/>
            <w:vAlign w:val="center"/>
          </w:tcPr>
          <w:p>
            <w:pPr>
              <w:spacing w:line="360" w:lineRule="auto"/>
              <w:jc w:val="left"/>
              <w:rPr>
                <w:rFonts w:ascii="宋体" w:hAnsi="宋体" w:eastAsia="宋体"/>
                <w:sz w:val="24"/>
              </w:rPr>
            </w:pPr>
            <w:r>
              <w:rPr>
                <w:rFonts w:hint="eastAsia" w:ascii="宋体" w:hAnsi="宋体" w:eastAsia="宋体" w:cs="宋体"/>
                <w:color w:val="000000"/>
                <w:kern w:val="0"/>
                <w:sz w:val="24"/>
              </w:rPr>
              <w:t>超大的高分辨率液晶显示屏10.4寸，中文治疗系统显示</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3</w:t>
            </w:r>
          </w:p>
        </w:tc>
        <w:tc>
          <w:tcPr>
            <w:tcW w:w="6214" w:type="dxa"/>
            <w:shd w:val="clear" w:color="auto" w:fill="auto"/>
            <w:vAlign w:val="center"/>
          </w:tcPr>
          <w:p>
            <w:pPr>
              <w:spacing w:line="360" w:lineRule="auto"/>
              <w:jc w:val="left"/>
              <w:rPr>
                <w:rFonts w:ascii="宋体" w:hAnsi="宋体" w:eastAsia="宋体"/>
                <w:sz w:val="24"/>
              </w:rPr>
            </w:pPr>
            <w:r>
              <w:rPr>
                <w:rFonts w:hint="eastAsia" w:ascii="宋体" w:hAnsi="宋体" w:eastAsia="宋体" w:cs="宋体"/>
                <w:color w:val="000000"/>
                <w:kern w:val="0"/>
                <w:sz w:val="24"/>
              </w:rPr>
              <w:t>可调钠曲线</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4</w:t>
            </w:r>
          </w:p>
        </w:tc>
        <w:tc>
          <w:tcPr>
            <w:tcW w:w="6214" w:type="dxa"/>
            <w:shd w:val="clear" w:color="auto" w:fill="auto"/>
            <w:vAlign w:val="center"/>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可调超滤曲线</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5</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密闭式双容量平衡腔</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6</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透析液温度控制</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7</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电导度控制及保护</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8</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自动水路密闭性测试</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9</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透析液配制系统，超纯透析液过滤装置</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0</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碳酸氢盐干粉自动配制系统</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1</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全自动的化学消毒/热消毒，消毒、脱钙和冲洗一次完成</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2</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全功能数字化自检</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3</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可使用通用型血路管和透析器等耗材</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4</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有内置维修和故障诊断模组</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5</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肝素泵模组</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6</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全自动预充、自动充盈程序、自动导入导管功能</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7</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监测动脉压、静脉压、跨膜压</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8</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空气监测模组和漏血监测模组</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9</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数字化计算机网络接口</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2</w:t>
            </w:r>
            <w:r>
              <w:rPr>
                <w:rFonts w:ascii="宋体" w:hAnsi="宋体" w:eastAsia="宋体" w:cs="宋体"/>
                <w:kern w:val="0"/>
                <w:sz w:val="24"/>
              </w:rPr>
              <w:t>0</w:t>
            </w:r>
          </w:p>
        </w:tc>
        <w:tc>
          <w:tcPr>
            <w:tcW w:w="6214" w:type="dxa"/>
            <w:shd w:val="clear" w:color="auto" w:fill="auto"/>
            <w:vAlign w:val="center"/>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在线血压监测模块：</w:t>
            </w:r>
            <w:r>
              <w:rPr>
                <w:rFonts w:ascii="宋体" w:hAnsi="宋体" w:eastAsia="宋体" w:cs="宋体"/>
                <w:color w:val="000000"/>
                <w:kern w:val="0"/>
                <w:sz w:val="24"/>
              </w:rPr>
              <w:t>BPM</w:t>
            </w:r>
          </w:p>
        </w:tc>
        <w:tc>
          <w:tcPr>
            <w:tcW w:w="939"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852" w:type="dxa"/>
            <w:shd w:val="clear" w:color="auto" w:fill="auto"/>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7" w:type="dxa"/>
            <w:shd w:val="clear" w:color="auto" w:fill="auto"/>
            <w:vAlign w:val="center"/>
          </w:tcPr>
          <w:p>
            <w:pPr>
              <w:widowControl/>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2</w:t>
            </w:r>
            <w:r>
              <w:rPr>
                <w:rFonts w:ascii="宋体" w:hAnsi="宋体" w:eastAsia="宋体" w:cs="宋体"/>
                <w:kern w:val="0"/>
                <w:sz w:val="24"/>
              </w:rPr>
              <w:t>1</w:t>
            </w:r>
          </w:p>
        </w:tc>
        <w:tc>
          <w:tcPr>
            <w:tcW w:w="6214" w:type="dxa"/>
            <w:shd w:val="clear" w:color="auto" w:fill="auto"/>
            <w:vAlign w:val="center"/>
          </w:tcPr>
          <w:p>
            <w:pPr>
              <w:widowControl/>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在线尿毒素清除率监测模块：</w:t>
            </w:r>
            <w:r>
              <w:rPr>
                <w:rFonts w:ascii="宋体" w:hAnsi="宋体" w:eastAsia="宋体" w:cs="宋体"/>
                <w:color w:val="000000"/>
                <w:kern w:val="0"/>
                <w:sz w:val="24"/>
              </w:rPr>
              <w:t>OCM</w:t>
            </w:r>
          </w:p>
        </w:tc>
        <w:tc>
          <w:tcPr>
            <w:tcW w:w="939" w:type="dxa"/>
            <w:shd w:val="clear" w:color="auto" w:fill="auto"/>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852" w:type="dxa"/>
            <w:shd w:val="clear" w:color="auto" w:fill="auto"/>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组</w:t>
            </w:r>
          </w:p>
        </w:tc>
      </w:tr>
    </w:tbl>
    <w:p>
      <w:pPr>
        <w:ind w:firstLine="562" w:firstLineChars="200"/>
        <w:rPr>
          <w:rFonts w:hint="eastAsia" w:ascii="宋体" w:hAnsi="宋体" w:eastAsia="宋体" w:cs="仿宋_GB2312"/>
          <w:b/>
          <w:bCs/>
          <w:color w:val="000000"/>
          <w:kern w:val="0"/>
          <w:sz w:val="28"/>
          <w:szCs w:val="28"/>
        </w:rPr>
      </w:pPr>
    </w:p>
    <w:p>
      <w:pPr>
        <w:ind w:firstLine="562" w:firstLineChars="200"/>
        <w:rPr>
          <w:rFonts w:hint="eastAsia" w:ascii="宋体" w:hAnsi="宋体" w:eastAsia="宋体" w:cs="仿宋_GB2312"/>
          <w:b/>
          <w:bCs/>
          <w:color w:val="000000"/>
          <w:kern w:val="0"/>
          <w:sz w:val="28"/>
          <w:szCs w:val="28"/>
        </w:rPr>
      </w:pPr>
    </w:p>
    <w:p>
      <w:pPr>
        <w:rPr>
          <w:rFonts w:ascii="宋体" w:hAnsi="宋体" w:eastAsia="宋体"/>
          <w:sz w:val="24"/>
        </w:rPr>
      </w:pPr>
    </w:p>
    <w:p>
      <w:pPr>
        <w:rPr>
          <w:rFonts w:hint="eastAsia"/>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spacing w:before="0" w:line="360" w:lineRule="auto"/>
        <w:ind w:left="420" w:leftChars="200"/>
        <w:jc w:val="left"/>
        <w:rPr>
          <w:rFonts w:hint="eastAsia" w:ascii="宋体" w:hAnsi="宋体"/>
          <w:sz w:val="24"/>
          <w:szCs w:val="24"/>
          <w:lang w:val="en-US" w:eastAsia="zh-CN"/>
        </w:rPr>
      </w:pPr>
    </w:p>
    <w:p>
      <w:pPr>
        <w:tabs>
          <w:tab w:val="left" w:pos="630"/>
        </w:tabs>
        <w:spacing w:line="400" w:lineRule="exact"/>
        <w:rPr>
          <w:rFonts w:ascii="宋体" w:hAnsi="宋体"/>
          <w:b/>
          <w:sz w:val="24"/>
          <w:szCs w:val="24"/>
        </w:rPr>
      </w:pPr>
      <w:r>
        <w:rPr>
          <w:rFonts w:hint="eastAsia" w:ascii="宋体" w:hAnsi="宋体"/>
          <w:b/>
          <w:sz w:val="24"/>
          <w:szCs w:val="24"/>
        </w:rPr>
        <w:t>备注：</w:t>
      </w:r>
    </w:p>
    <w:p>
      <w:pPr>
        <w:tabs>
          <w:tab w:val="left" w:pos="630"/>
        </w:tabs>
        <w:spacing w:line="400" w:lineRule="exact"/>
        <w:ind w:firstLine="480" w:firstLineChars="200"/>
        <w:rPr>
          <w:rFonts w:ascii="宋体" w:hAnsi="宋体"/>
          <w:sz w:val="24"/>
          <w:szCs w:val="24"/>
        </w:rPr>
      </w:pPr>
      <w:r>
        <w:rPr>
          <w:rFonts w:hint="eastAsia" w:ascii="宋体" w:hAnsi="宋体"/>
          <w:sz w:val="24"/>
          <w:szCs w:val="24"/>
        </w:rPr>
        <w:t>1、</w:t>
      </w:r>
      <w:r>
        <w:rPr>
          <w:rFonts w:hint="eastAsia" w:ascii="宋体" w:hAnsi="宋体" w:eastAsia="宋体" w:cs="宋体"/>
          <w:b w:val="0"/>
          <w:bCs w:val="0"/>
          <w:sz w:val="24"/>
          <w:szCs w:val="24"/>
        </w:rPr>
        <w:t>参数中标注“</w:t>
      </w:r>
      <w:r>
        <w:rPr>
          <w:rFonts w:hint="eastAsia" w:ascii="宋体" w:hAnsi="宋体"/>
          <w:sz w:val="24"/>
          <w:szCs w:val="24"/>
        </w:rPr>
        <w:t>★</w:t>
      </w:r>
      <w:r>
        <w:rPr>
          <w:rFonts w:hint="eastAsia" w:ascii="宋体" w:hAnsi="宋体" w:eastAsia="宋体" w:cs="宋体"/>
          <w:b w:val="0"/>
          <w:bCs w:val="0"/>
          <w:sz w:val="24"/>
          <w:szCs w:val="24"/>
        </w:rPr>
        <w:t>”号的参数为关键性技术参数</w:t>
      </w:r>
      <w:r>
        <w:rPr>
          <w:rFonts w:hint="eastAsia" w:ascii="宋体" w:hAnsi="宋体" w:eastAsia="宋体" w:cs="宋体"/>
          <w:b w:val="0"/>
          <w:bCs w:val="0"/>
          <w:color w:val="auto"/>
          <w:sz w:val="24"/>
          <w:szCs w:val="24"/>
        </w:rPr>
        <w:t>，不满足投标人不会导致无效投标，</w:t>
      </w:r>
      <w:r>
        <w:rPr>
          <w:rFonts w:hint="eastAsia" w:ascii="宋体" w:hAnsi="宋体" w:cs="宋体"/>
          <w:b w:val="0"/>
          <w:bCs w:val="0"/>
          <w:color w:val="auto"/>
          <w:sz w:val="24"/>
          <w:szCs w:val="24"/>
          <w:lang w:val="en-US" w:eastAsia="zh-CN"/>
        </w:rPr>
        <w:t>但</w:t>
      </w:r>
      <w:r>
        <w:rPr>
          <w:rFonts w:hint="eastAsia" w:ascii="宋体" w:hAnsi="宋体" w:eastAsia="宋体" w:cs="宋体"/>
          <w:b w:val="0"/>
          <w:bCs w:val="0"/>
          <w:color w:val="auto"/>
          <w:sz w:val="24"/>
          <w:szCs w:val="24"/>
        </w:rPr>
        <w:t>会被严重扣分。（具体定义视项目竞争情况而定）</w:t>
      </w:r>
      <w:r>
        <w:rPr>
          <w:rFonts w:hint="eastAsia" w:ascii="宋体" w:hAnsi="宋体"/>
          <w:sz w:val="24"/>
          <w:szCs w:val="24"/>
        </w:rPr>
        <w:t>；非打“★”项参数在不影响产品的功能特点和整体结构的基础上，允许适度偏离，但必须与询价文件所述相一致，偏离是否适度、是否科学合理，将由评委给予综合评价，供应商应承担被判定为偏离度过大，已影响产品功能特点和整体结构，报价无效的风险。</w:t>
      </w:r>
    </w:p>
    <w:p>
      <w:pPr>
        <w:tabs>
          <w:tab w:val="left" w:pos="630"/>
        </w:tabs>
        <w:spacing w:line="400" w:lineRule="exact"/>
        <w:ind w:firstLine="480" w:firstLineChars="200"/>
        <w:rPr>
          <w:rFonts w:ascii="宋体" w:hAnsi="宋体" w:cs="Arial"/>
          <w:b w:val="0"/>
          <w:bCs/>
          <w:sz w:val="24"/>
          <w:szCs w:val="24"/>
        </w:rPr>
      </w:pPr>
      <w:r>
        <w:rPr>
          <w:rFonts w:hint="eastAsia" w:ascii="宋体" w:hAnsi="宋体"/>
          <w:b w:val="0"/>
          <w:bCs/>
          <w:sz w:val="24"/>
          <w:szCs w:val="24"/>
        </w:rPr>
        <w:t>2、供应商必须逐项详细填写《技术要求响应及偏离表》，并对其真实性负责。如“报价文件技术规范描述”完全照抄“询价文件技术要求”的，有被判定为表述含糊、报价无效的风险；</w:t>
      </w:r>
    </w:p>
    <w:p>
      <w:pPr>
        <w:autoSpaceDE w:val="0"/>
        <w:autoSpaceDN w:val="0"/>
        <w:adjustRightInd w:val="0"/>
        <w:spacing w:line="400" w:lineRule="exact"/>
        <w:ind w:firstLine="480"/>
        <w:rPr>
          <w:rFonts w:ascii="宋体" w:hAnsi="宋体"/>
          <w:b w:val="0"/>
          <w:bCs/>
          <w:sz w:val="24"/>
          <w:szCs w:val="24"/>
        </w:rPr>
      </w:pPr>
      <w:r>
        <w:rPr>
          <w:rFonts w:hint="eastAsia" w:ascii="宋体" w:hAnsi="宋体" w:cs="楷体_GB2312"/>
          <w:b w:val="0"/>
          <w:bCs/>
          <w:sz w:val="24"/>
          <w:szCs w:val="24"/>
        </w:rPr>
        <w:t>3、如成交供应商供货产品的技术参数与</w:t>
      </w:r>
      <w:r>
        <w:rPr>
          <w:rFonts w:hint="eastAsia" w:ascii="宋体" w:hAnsi="宋体"/>
          <w:b w:val="0"/>
          <w:bCs/>
          <w:sz w:val="24"/>
          <w:szCs w:val="24"/>
        </w:rPr>
        <w:t>“报价文件技术规范描述”不符，则按“提供虚假材料谋取成交”处理。</w:t>
      </w:r>
    </w:p>
    <w:p>
      <w:pPr>
        <w:autoSpaceDE w:val="0"/>
        <w:autoSpaceDN w:val="0"/>
        <w:adjustRightInd w:val="0"/>
        <w:spacing w:line="400" w:lineRule="exact"/>
        <w:rPr>
          <w:rFonts w:ascii="宋体" w:hAnsi="宋体" w:cs="楷体_GB2312"/>
          <w:b/>
          <w:sz w:val="24"/>
          <w:szCs w:val="24"/>
          <w:lang w:val="zh-CN"/>
        </w:rPr>
      </w:pPr>
      <w:r>
        <w:rPr>
          <w:rFonts w:hint="eastAsia" w:ascii="宋体" w:hAnsi="宋体" w:cs="楷体_GB2312"/>
          <w:b/>
          <w:sz w:val="24"/>
          <w:szCs w:val="24"/>
          <w:lang w:val="zh-CN"/>
        </w:rPr>
        <w:t>三、备件及资料：</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1、为保证设备正常运行,卖方应在中国境内设置备件库,存入所有必须的备件,并保证8年以上的供应期。</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2、专用工具：卖方向买方提供设备维护的专用工具。</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3、卖方向买方提供设备的全套技术资料。</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4、卖方向买方提供设备的运行、安装、使用环境要求及参数。</w:t>
      </w:r>
    </w:p>
    <w:p>
      <w:pPr>
        <w:autoSpaceDE w:val="0"/>
        <w:autoSpaceDN w:val="0"/>
        <w:adjustRightInd w:val="0"/>
        <w:spacing w:line="400" w:lineRule="exact"/>
        <w:rPr>
          <w:rFonts w:ascii="宋体" w:hAnsi="宋体" w:cs="楷体_GB2312"/>
          <w:b/>
          <w:sz w:val="24"/>
          <w:szCs w:val="24"/>
          <w:lang w:val="zh-CN"/>
        </w:rPr>
      </w:pPr>
      <w:r>
        <w:rPr>
          <w:rFonts w:hint="eastAsia" w:ascii="宋体" w:hAnsi="宋体" w:cs="楷体_GB2312"/>
          <w:b/>
          <w:sz w:val="24"/>
          <w:szCs w:val="24"/>
          <w:lang w:val="zh-CN"/>
        </w:rPr>
        <w:t>四、技术培训：</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1、卖方技术人员必须免费对安装、调试、操作、维修、保养等事项向买方作现场技术培训，保证使用人员正常操作设备的各种功能。</w:t>
      </w:r>
    </w:p>
    <w:p>
      <w:pPr>
        <w:autoSpaceDE w:val="0"/>
        <w:autoSpaceDN w:val="0"/>
        <w:adjustRightInd w:val="0"/>
        <w:spacing w:line="400" w:lineRule="exact"/>
        <w:ind w:firstLine="480" w:firstLineChars="200"/>
        <w:rPr>
          <w:rFonts w:ascii="宋体" w:hAnsi="宋体" w:cs="Calibri"/>
          <w:sz w:val="24"/>
          <w:szCs w:val="24"/>
        </w:rPr>
      </w:pPr>
      <w:r>
        <w:rPr>
          <w:rFonts w:hint="eastAsia" w:ascii="宋体" w:hAnsi="宋体" w:cs="楷体_GB2312"/>
          <w:sz w:val="24"/>
          <w:szCs w:val="24"/>
          <w:lang w:val="zh-CN"/>
        </w:rPr>
        <w:t>2、根据设备技术要求，向买方提供使用人员和维修技术人员的集中培训。</w:t>
      </w:r>
    </w:p>
    <w:p>
      <w:pPr>
        <w:autoSpaceDE w:val="0"/>
        <w:autoSpaceDN w:val="0"/>
        <w:adjustRightInd w:val="0"/>
        <w:spacing w:line="400" w:lineRule="exact"/>
        <w:rPr>
          <w:rFonts w:ascii="宋体" w:hAnsi="宋体" w:cs="楷体_GB2312"/>
          <w:b/>
          <w:sz w:val="24"/>
          <w:szCs w:val="24"/>
          <w:lang w:val="zh-CN"/>
        </w:rPr>
      </w:pPr>
      <w:r>
        <w:rPr>
          <w:rFonts w:hint="eastAsia" w:ascii="宋体" w:hAnsi="宋体" w:cs="楷体_GB2312"/>
          <w:b/>
          <w:sz w:val="24"/>
          <w:szCs w:val="24"/>
          <w:lang w:val="zh-CN"/>
        </w:rPr>
        <w:t>五、安装及验收：</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1、在货物到达使用单位后卖方应在5天内派工程技术人员到买方开箱安装调试并承担由此产生的一切费用。</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2、设备安装后，按国际和国家标准及厂方标准进行质量验收。卖方应向买方提供详细的验收标准，验收专用仪器，并承担相关费用。</w:t>
      </w:r>
    </w:p>
    <w:p>
      <w:pPr>
        <w:autoSpaceDE w:val="0"/>
        <w:autoSpaceDN w:val="0"/>
        <w:adjustRightInd w:val="0"/>
        <w:spacing w:line="400" w:lineRule="exact"/>
        <w:rPr>
          <w:rFonts w:ascii="宋体" w:hAnsi="宋体" w:cs="楷体_GB2312"/>
          <w:b/>
          <w:sz w:val="24"/>
          <w:szCs w:val="24"/>
          <w:lang w:val="zh-CN"/>
        </w:rPr>
      </w:pPr>
      <w:r>
        <w:rPr>
          <w:rFonts w:hint="eastAsia" w:ascii="宋体" w:hAnsi="宋体" w:cs="楷体_GB2312"/>
          <w:b/>
          <w:sz w:val="24"/>
          <w:szCs w:val="24"/>
          <w:lang w:val="zh-CN"/>
        </w:rPr>
        <w:t>六、质量保证及售后服务：</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1、免费保修期≥</w:t>
      </w:r>
      <w:r>
        <w:rPr>
          <w:rFonts w:hint="eastAsia" w:ascii="宋体" w:hAnsi="宋体" w:cs="楷体_GB2312"/>
          <w:sz w:val="24"/>
          <w:szCs w:val="24"/>
        </w:rPr>
        <w:t>二</w:t>
      </w:r>
      <w:r>
        <w:rPr>
          <w:rFonts w:hint="eastAsia" w:ascii="宋体" w:hAnsi="宋体" w:cs="楷体_GB2312"/>
          <w:sz w:val="24"/>
          <w:szCs w:val="24"/>
          <w:lang w:val="zh-CN"/>
        </w:rPr>
        <w:t>年。</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2、保证年开机率98%以上（按365天/年计算）如未能达到则每超过一天延长一周保修期。</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3、设备有故障，卖方应在接到买方通知后24小时内到达买方单位并及时有效地排除故障。</w:t>
      </w:r>
    </w:p>
    <w:p>
      <w:pPr>
        <w:spacing w:line="400" w:lineRule="exact"/>
        <w:ind w:firstLine="480" w:firstLineChars="200"/>
        <w:rPr>
          <w:rFonts w:ascii="宋体" w:hAnsi="宋体"/>
          <w:bCs/>
          <w:sz w:val="24"/>
          <w:szCs w:val="24"/>
        </w:rPr>
      </w:pPr>
      <w:r>
        <w:rPr>
          <w:rFonts w:hint="eastAsia" w:ascii="宋体" w:hAnsi="宋体"/>
          <w:bCs/>
          <w:sz w:val="24"/>
          <w:szCs w:val="24"/>
        </w:rPr>
        <w:t>4、供应商若非投标产品原厂家的，签订合同时须提供该产品原厂家（或驻中国办事机构）出具的有效的经销授权书。</w:t>
      </w:r>
    </w:p>
    <w:p>
      <w:pPr>
        <w:autoSpaceDE w:val="0"/>
        <w:autoSpaceDN w:val="0"/>
        <w:adjustRightInd w:val="0"/>
        <w:spacing w:line="400" w:lineRule="exact"/>
        <w:rPr>
          <w:rFonts w:ascii="宋体" w:hAnsi="宋体" w:cs="楷体_GB2312"/>
          <w:b/>
          <w:sz w:val="24"/>
          <w:szCs w:val="24"/>
          <w:lang w:val="zh-CN"/>
        </w:rPr>
      </w:pPr>
      <w:r>
        <w:rPr>
          <w:rFonts w:hint="eastAsia" w:ascii="宋体" w:hAnsi="宋体" w:cs="楷体_GB2312"/>
          <w:b/>
          <w:sz w:val="24"/>
          <w:szCs w:val="24"/>
          <w:lang w:val="zh-CN"/>
        </w:rPr>
        <w:t>七、付款方式：</w:t>
      </w:r>
    </w:p>
    <w:p>
      <w:pPr>
        <w:autoSpaceDE w:val="0"/>
        <w:autoSpaceDN w:val="0"/>
        <w:adjustRightInd w:val="0"/>
        <w:spacing w:line="400" w:lineRule="exact"/>
        <w:ind w:firstLine="480" w:firstLineChars="200"/>
        <w:rPr>
          <w:rFonts w:ascii="宋体" w:hAnsi="宋体" w:cs="楷体_GB2312"/>
          <w:sz w:val="24"/>
          <w:szCs w:val="24"/>
          <w:lang w:val="zh-CN"/>
        </w:rPr>
      </w:pPr>
      <w:r>
        <w:rPr>
          <w:rFonts w:hint="eastAsia" w:ascii="宋体" w:hAnsi="宋体" w:cs="楷体_GB2312"/>
          <w:sz w:val="24"/>
          <w:szCs w:val="24"/>
          <w:lang w:val="zh-CN"/>
        </w:rPr>
        <w:t>产品全部供货验收合格后第一周内付</w:t>
      </w:r>
      <w:r>
        <w:rPr>
          <w:rFonts w:hint="eastAsia" w:ascii="宋体" w:hAnsi="宋体" w:cs="楷体_GB2312"/>
          <w:sz w:val="24"/>
          <w:szCs w:val="24"/>
          <w:lang w:val="en-US" w:eastAsia="zh-CN"/>
        </w:rPr>
        <w:t>80</w:t>
      </w:r>
      <w:r>
        <w:rPr>
          <w:rFonts w:hint="eastAsia" w:ascii="宋体" w:hAnsi="宋体" w:cs="楷体_GB2312"/>
          <w:sz w:val="24"/>
          <w:szCs w:val="24"/>
          <w:lang w:val="zh-CN"/>
        </w:rPr>
        <w:t>%，余款十二个月后一次付清。</w:t>
      </w:r>
    </w:p>
    <w:p>
      <w:pPr>
        <w:rPr>
          <w:sz w:val="24"/>
          <w:szCs w:val="24"/>
        </w:rPr>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20603050000020304"/>
    <w:charset w:val="00"/>
    <w:family w:val="roman"/>
    <w:pitch w:val="default"/>
    <w:sig w:usb0="00000000" w:usb1="00000000" w:usb2="00000008" w:usb3="00000000" w:csb0="000001FF" w:csb1="00000000"/>
  </w:font>
  <w:font w:name="SymbolPS">
    <w:altName w:val="Segoe Print"/>
    <w:panose1 w:val="00000000000000000000"/>
    <w:charset w:val="00"/>
    <w:family w:val="script"/>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E339D"/>
    <w:multiLevelType w:val="singleLevel"/>
    <w:tmpl w:val="B12E339D"/>
    <w:lvl w:ilvl="0" w:tentative="0">
      <w:start w:val="3"/>
      <w:numFmt w:val="chineseCounting"/>
      <w:suff w:val="nothing"/>
      <w:lvlText w:val="（%1）"/>
      <w:lvlJc w:val="left"/>
      <w:pPr>
        <w:ind w:left="210"/>
      </w:pPr>
      <w:rPr>
        <w:rFonts w:hint="eastAsia"/>
      </w:rPr>
    </w:lvl>
  </w:abstractNum>
  <w:abstractNum w:abstractNumId="1">
    <w:nsid w:val="0BAAA33D"/>
    <w:multiLevelType w:val="singleLevel"/>
    <w:tmpl w:val="0BAAA33D"/>
    <w:lvl w:ilvl="0" w:tentative="0">
      <w:start w:val="1"/>
      <w:numFmt w:val="chineseCounting"/>
      <w:suff w:val="nothing"/>
      <w:lvlText w:val="（%1）"/>
      <w:lvlJc w:val="left"/>
      <w:pPr>
        <w:ind w:left="148"/>
      </w:pPr>
      <w:rPr>
        <w:rFonts w:hint="eastAsia"/>
      </w:rPr>
    </w:lvl>
  </w:abstractNum>
  <w:abstractNum w:abstractNumId="2">
    <w:nsid w:val="2A2213E9"/>
    <w:multiLevelType w:val="multilevel"/>
    <w:tmpl w:val="2A2213E9"/>
    <w:lvl w:ilvl="0" w:tentative="0">
      <w:start w:val="1"/>
      <w:numFmt w:val="decimal"/>
      <w:lvlText w:val="%1."/>
      <w:lvlJc w:val="left"/>
      <w:pPr>
        <w:ind w:left="425" w:hanging="425"/>
      </w:pPr>
      <w:rPr>
        <w:rFonts w:hint="eastAsia"/>
      </w:rPr>
    </w:lvl>
    <w:lvl w:ilvl="1" w:tentative="0">
      <w:start w:val="1"/>
      <w:numFmt w:val="decimalZero"/>
      <w:lvlText w:val="%1.%2"/>
      <w:lvlJc w:val="left"/>
      <w:pPr>
        <w:tabs>
          <w:tab w:val="left" w:pos="992"/>
        </w:tabs>
        <w:ind w:left="992" w:hanging="567"/>
      </w:pPr>
      <w:rPr>
        <w:rFonts w:hint="eastAsia"/>
        <w:b w:val="0"/>
      </w:rPr>
    </w:lvl>
    <w:lvl w:ilvl="2" w:tentative="0">
      <w:start w:val="1"/>
      <w:numFmt w:val="decimal"/>
      <w:pStyle w:val="4"/>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30184C26"/>
    <w:multiLevelType w:val="singleLevel"/>
    <w:tmpl w:val="30184C26"/>
    <w:lvl w:ilvl="0" w:tentative="0">
      <w:start w:val="2"/>
      <w:numFmt w:val="chineseCounting"/>
      <w:suff w:val="nothing"/>
      <w:lvlText w:val="%1、"/>
      <w:lvlJc w:val="left"/>
      <w:rPr>
        <w:rFonts w:hint="eastAsia"/>
      </w:rPr>
    </w:lvl>
  </w:abstractNum>
  <w:abstractNum w:abstractNumId="4">
    <w:nsid w:val="55044965"/>
    <w:multiLevelType w:val="multilevel"/>
    <w:tmpl w:val="55044965"/>
    <w:lvl w:ilvl="0" w:tentative="0">
      <w:start w:val="1"/>
      <w:numFmt w:val="decimal"/>
      <w:lvlText w:val="%1"/>
      <w:lvlJc w:val="left"/>
      <w:pPr>
        <w:ind w:left="0" w:firstLine="0"/>
      </w:pPr>
      <w:rPr>
        <w:rFonts w:hint="eastAsia"/>
      </w:rPr>
    </w:lvl>
    <w:lvl w:ilvl="1" w:tentative="0">
      <w:start w:val="1"/>
      <w:numFmt w:val="decimalZero"/>
      <w:pStyle w:val="3"/>
      <w:suff w:val="space"/>
      <w:lvlText w:val="%1.%2  "/>
      <w:lvlJc w:val="left"/>
      <w:pPr>
        <w:ind w:left="5382" w:firstLine="0"/>
      </w:pPr>
      <w:rPr>
        <w:rFonts w:hint="eastAsia"/>
        <w:color w:val="1D1B11"/>
      </w:rPr>
    </w:lvl>
    <w:lvl w:ilvl="2" w:tentative="0">
      <w:start w:val="1"/>
      <w:numFmt w:val="decimal"/>
      <w:lvlText w:val="%1.%2.%3"/>
      <w:lvlJc w:val="left"/>
      <w:pPr>
        <w:ind w:left="0" w:firstLine="0"/>
      </w:pPr>
      <w:rPr>
        <w:rFonts w:hint="eastAsia"/>
        <w:color w:val="1D1B11"/>
      </w:rPr>
    </w:lvl>
    <w:lvl w:ilvl="3" w:tentative="0">
      <w:start w:val="1"/>
      <w:numFmt w:val="decimal"/>
      <w:lvlText w:val="%1.%2.%3.%4"/>
      <w:lvlJc w:val="left"/>
      <w:pPr>
        <w:ind w:left="0" w:firstLine="0"/>
      </w:pPr>
      <w:rPr>
        <w:rFonts w:hint="eastAsia"/>
        <w:color w:val="1D1B11"/>
      </w:rPr>
    </w:lvl>
    <w:lvl w:ilvl="4" w:tentative="0">
      <w:start w:val="1"/>
      <w:numFmt w:val="decimal"/>
      <w:lvlText w:val="%1.%2.%3.%4.%5"/>
      <w:lvlJc w:val="left"/>
      <w:pPr>
        <w:ind w:left="0" w:firstLine="0"/>
      </w:pPr>
      <w:rPr>
        <w:rFonts w:hint="eastAsia"/>
        <w:color w:val="1D1B11"/>
      </w:rPr>
    </w:lvl>
    <w:lvl w:ilvl="5" w:tentative="0">
      <w:start w:val="1"/>
      <w:numFmt w:val="decimal"/>
      <w:lvlText w:val="%1.%2.%3.%4.%5.%6"/>
      <w:lvlJc w:val="left"/>
      <w:pPr>
        <w:ind w:left="0" w:firstLine="0"/>
      </w:pPr>
      <w:rPr>
        <w:rFonts w:hint="eastAsia"/>
        <w:color w:val="1D1B11"/>
      </w:rPr>
    </w:lvl>
    <w:lvl w:ilvl="6" w:tentative="0">
      <w:start w:val="1"/>
      <w:numFmt w:val="decimal"/>
      <w:lvlText w:val="%1.%2.%3.%4.%5.%6.%7"/>
      <w:lvlJc w:val="left"/>
      <w:pPr>
        <w:ind w:left="0" w:firstLine="0"/>
      </w:pPr>
      <w:rPr>
        <w:rFonts w:hint="eastAsia"/>
        <w:color w:val="1D1B11"/>
      </w:rPr>
    </w:lvl>
    <w:lvl w:ilvl="7" w:tentative="0">
      <w:start w:val="1"/>
      <w:numFmt w:val="decimal"/>
      <w:lvlText w:val="%1.%2.%3.%4.%5.%6.%7.%8"/>
      <w:lvlJc w:val="left"/>
      <w:pPr>
        <w:ind w:left="0" w:firstLine="0"/>
      </w:pPr>
      <w:rPr>
        <w:rFonts w:hint="eastAsia"/>
        <w:color w:val="1D1B11"/>
      </w:rPr>
    </w:lvl>
    <w:lvl w:ilvl="8" w:tentative="0">
      <w:start w:val="1"/>
      <w:numFmt w:val="decimal"/>
      <w:lvlText w:val="%1.%2.%3.%4.%5.%6.%7.%8.%9"/>
      <w:lvlJc w:val="left"/>
      <w:pPr>
        <w:ind w:left="0" w:firstLine="0"/>
      </w:pPr>
      <w:rPr>
        <w:rFonts w:hint="eastAsia"/>
        <w:color w:val="1D1B11"/>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90"/>
    <w:rsid w:val="00021C48"/>
    <w:rsid w:val="000410DB"/>
    <w:rsid w:val="00042798"/>
    <w:rsid w:val="000553A3"/>
    <w:rsid w:val="00093EFD"/>
    <w:rsid w:val="000A71D1"/>
    <w:rsid w:val="000B27DB"/>
    <w:rsid w:val="000D301C"/>
    <w:rsid w:val="000F272C"/>
    <w:rsid w:val="00166174"/>
    <w:rsid w:val="001A35DD"/>
    <w:rsid w:val="002035A2"/>
    <w:rsid w:val="00221F55"/>
    <w:rsid w:val="0022334E"/>
    <w:rsid w:val="002309B4"/>
    <w:rsid w:val="00293AE1"/>
    <w:rsid w:val="002C244F"/>
    <w:rsid w:val="00312C7E"/>
    <w:rsid w:val="00314A9A"/>
    <w:rsid w:val="003514AB"/>
    <w:rsid w:val="00371A03"/>
    <w:rsid w:val="00417473"/>
    <w:rsid w:val="004278BD"/>
    <w:rsid w:val="00446A31"/>
    <w:rsid w:val="004703E5"/>
    <w:rsid w:val="004D27F1"/>
    <w:rsid w:val="004E2C06"/>
    <w:rsid w:val="004F0BDE"/>
    <w:rsid w:val="004F6C83"/>
    <w:rsid w:val="00503950"/>
    <w:rsid w:val="00520877"/>
    <w:rsid w:val="0054628A"/>
    <w:rsid w:val="005800A4"/>
    <w:rsid w:val="00586C8E"/>
    <w:rsid w:val="005A0D2D"/>
    <w:rsid w:val="005C48B1"/>
    <w:rsid w:val="005D161A"/>
    <w:rsid w:val="005F1F50"/>
    <w:rsid w:val="00604C0F"/>
    <w:rsid w:val="00621AA1"/>
    <w:rsid w:val="006365D0"/>
    <w:rsid w:val="00636B78"/>
    <w:rsid w:val="00642659"/>
    <w:rsid w:val="006443D8"/>
    <w:rsid w:val="006C2D6E"/>
    <w:rsid w:val="006E4A9E"/>
    <w:rsid w:val="006F02B6"/>
    <w:rsid w:val="007049AF"/>
    <w:rsid w:val="00713A1C"/>
    <w:rsid w:val="00727545"/>
    <w:rsid w:val="007B2F6B"/>
    <w:rsid w:val="008278EB"/>
    <w:rsid w:val="00861AF9"/>
    <w:rsid w:val="0086593C"/>
    <w:rsid w:val="00892C09"/>
    <w:rsid w:val="008A000A"/>
    <w:rsid w:val="008A2F00"/>
    <w:rsid w:val="008B0211"/>
    <w:rsid w:val="008B732B"/>
    <w:rsid w:val="009031B8"/>
    <w:rsid w:val="009060DA"/>
    <w:rsid w:val="0092788F"/>
    <w:rsid w:val="009379BA"/>
    <w:rsid w:val="009402FC"/>
    <w:rsid w:val="00966B2A"/>
    <w:rsid w:val="00966ECE"/>
    <w:rsid w:val="00974705"/>
    <w:rsid w:val="00981025"/>
    <w:rsid w:val="00993BCF"/>
    <w:rsid w:val="00996AEC"/>
    <w:rsid w:val="009B1C23"/>
    <w:rsid w:val="00A23E65"/>
    <w:rsid w:val="00A274C4"/>
    <w:rsid w:val="00A327B3"/>
    <w:rsid w:val="00A57DE2"/>
    <w:rsid w:val="00A63025"/>
    <w:rsid w:val="00AA6546"/>
    <w:rsid w:val="00AB6295"/>
    <w:rsid w:val="00AD2698"/>
    <w:rsid w:val="00AD498C"/>
    <w:rsid w:val="00B63580"/>
    <w:rsid w:val="00BA157C"/>
    <w:rsid w:val="00BB1E78"/>
    <w:rsid w:val="00BD3190"/>
    <w:rsid w:val="00C4567C"/>
    <w:rsid w:val="00C64B61"/>
    <w:rsid w:val="00C66211"/>
    <w:rsid w:val="00C73E1F"/>
    <w:rsid w:val="00C82503"/>
    <w:rsid w:val="00D01CD6"/>
    <w:rsid w:val="00D42822"/>
    <w:rsid w:val="00DB1832"/>
    <w:rsid w:val="00DC5296"/>
    <w:rsid w:val="00DD6531"/>
    <w:rsid w:val="00DE324D"/>
    <w:rsid w:val="00DF2CF7"/>
    <w:rsid w:val="00E21AC6"/>
    <w:rsid w:val="00E92C28"/>
    <w:rsid w:val="00E9713F"/>
    <w:rsid w:val="00ED391E"/>
    <w:rsid w:val="00ED44D7"/>
    <w:rsid w:val="00EE7993"/>
    <w:rsid w:val="00F24E78"/>
    <w:rsid w:val="00F27378"/>
    <w:rsid w:val="00F3749E"/>
    <w:rsid w:val="00F63F6C"/>
    <w:rsid w:val="00F75D70"/>
    <w:rsid w:val="00F81785"/>
    <w:rsid w:val="00FC3FEC"/>
    <w:rsid w:val="00FF14EF"/>
    <w:rsid w:val="06673518"/>
    <w:rsid w:val="0F811806"/>
    <w:rsid w:val="16D93998"/>
    <w:rsid w:val="1C14482D"/>
    <w:rsid w:val="1CEB042C"/>
    <w:rsid w:val="211132EE"/>
    <w:rsid w:val="22AB73F2"/>
    <w:rsid w:val="235F68D2"/>
    <w:rsid w:val="25182564"/>
    <w:rsid w:val="287F3B31"/>
    <w:rsid w:val="2BF4054F"/>
    <w:rsid w:val="35270B2C"/>
    <w:rsid w:val="35AF547E"/>
    <w:rsid w:val="3750115A"/>
    <w:rsid w:val="38792F1B"/>
    <w:rsid w:val="3A1375C3"/>
    <w:rsid w:val="405041C4"/>
    <w:rsid w:val="40A421A1"/>
    <w:rsid w:val="48A40839"/>
    <w:rsid w:val="48D02D9A"/>
    <w:rsid w:val="4A4413AD"/>
    <w:rsid w:val="4D3F2CAD"/>
    <w:rsid w:val="4E5B1D25"/>
    <w:rsid w:val="51FE367D"/>
    <w:rsid w:val="52BC73DE"/>
    <w:rsid w:val="52BD449C"/>
    <w:rsid w:val="52FD2FD2"/>
    <w:rsid w:val="543A2E98"/>
    <w:rsid w:val="55F225A8"/>
    <w:rsid w:val="5A1570F5"/>
    <w:rsid w:val="5F053BB2"/>
    <w:rsid w:val="5FF663A4"/>
    <w:rsid w:val="619F6930"/>
    <w:rsid w:val="64127C85"/>
    <w:rsid w:val="67411E02"/>
    <w:rsid w:val="679740ED"/>
    <w:rsid w:val="67C25B41"/>
    <w:rsid w:val="6C855434"/>
    <w:rsid w:val="73B67F3D"/>
    <w:rsid w:val="73E91F2C"/>
    <w:rsid w:val="78D83D92"/>
    <w:rsid w:val="79C25CC1"/>
    <w:rsid w:val="7BBF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ascii="楷体_GB2312" w:eastAsia="楷体_GB2312"/>
      <w:sz w:val="28"/>
      <w:szCs w:val="20"/>
    </w:rPr>
  </w:style>
  <w:style w:type="paragraph" w:styleId="3">
    <w:name w:val="heading 2"/>
    <w:basedOn w:val="4"/>
    <w:next w:val="1"/>
    <w:qFormat/>
    <w:uiPriority w:val="0"/>
    <w:pPr>
      <w:numPr>
        <w:ilvl w:val="1"/>
        <w:numId w:val="1"/>
      </w:numPr>
      <w:spacing w:line="276" w:lineRule="auto"/>
      <w:outlineLvl w:val="1"/>
    </w:pPr>
  </w:style>
  <w:style w:type="paragraph" w:styleId="4">
    <w:name w:val="heading 3"/>
    <w:basedOn w:val="1"/>
    <w:next w:val="1"/>
    <w:qFormat/>
    <w:uiPriority w:val="0"/>
    <w:pPr>
      <w:numPr>
        <w:ilvl w:val="2"/>
        <w:numId w:val="2"/>
      </w:numPr>
      <w:snapToGrid w:val="0"/>
      <w:spacing w:line="360" w:lineRule="auto"/>
      <w:jc w:val="left"/>
      <w:outlineLvl w:val="2"/>
    </w:pPr>
    <w:rPr>
      <w:rFonts w:ascii="微软雅黑" w:hAnsi="微软雅黑" w:eastAsia="微软雅黑" w:cs="Arial"/>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Document Map"/>
    <w:basedOn w:val="1"/>
    <w:link w:val="22"/>
    <w:semiHidden/>
    <w:unhideWhenUsed/>
    <w:qFormat/>
    <w:uiPriority w:val="99"/>
    <w:pPr>
      <w:spacing w:beforeLines="50"/>
      <w:ind w:firstLine="200" w:firstLineChars="200"/>
    </w:pPr>
    <w:rPr>
      <w:rFonts w:ascii="宋体" w:hAnsi="Calibri" w:eastAsia="宋体" w:cs="Times New Roman"/>
      <w:sz w:val="18"/>
      <w:szCs w:val="18"/>
    </w:rPr>
  </w:style>
  <w:style w:type="paragraph" w:styleId="6">
    <w:name w:val="annotation text"/>
    <w:basedOn w:val="1"/>
    <w:link w:val="24"/>
    <w:qFormat/>
    <w:uiPriority w:val="0"/>
  </w:style>
  <w:style w:type="paragraph" w:styleId="7">
    <w:name w:val="Body Text Indent 2"/>
    <w:basedOn w:val="1"/>
    <w:qFormat/>
    <w:uiPriority w:val="0"/>
    <w:pPr>
      <w:ind w:firstLine="360"/>
    </w:pPr>
    <w:rPr>
      <w:sz w:val="21"/>
    </w:rPr>
  </w:style>
  <w:style w:type="paragraph" w:styleId="8">
    <w:name w:val="Balloon Text"/>
    <w:basedOn w:val="1"/>
    <w:link w:val="23"/>
    <w:semiHidden/>
    <w:unhideWhenUsed/>
    <w:qFormat/>
    <w:uiPriority w:val="99"/>
    <w:pPr>
      <w:spacing w:beforeLines="50"/>
      <w:ind w:firstLine="200" w:firstLineChars="200"/>
    </w:pPr>
    <w:rPr>
      <w:rFonts w:ascii="Calibri" w:hAnsi="Calibri" w:eastAsia="宋体" w:cs="Times New Roman"/>
      <w:sz w:val="18"/>
      <w:szCs w:val="18"/>
    </w:rPr>
  </w:style>
  <w:style w:type="paragraph" w:styleId="9">
    <w:name w:val="footer"/>
    <w:basedOn w:val="1"/>
    <w:link w:val="21"/>
    <w:qFormat/>
    <w:uiPriority w:val="0"/>
    <w:pPr>
      <w:tabs>
        <w:tab w:val="center" w:pos="4153"/>
        <w:tab w:val="right" w:pos="8306"/>
      </w:tabs>
      <w:snapToGrid w:val="0"/>
    </w:pPr>
    <w:rPr>
      <w:sz w:val="18"/>
      <w:szCs w:val="18"/>
    </w:rPr>
  </w:style>
  <w:style w:type="paragraph" w:styleId="10">
    <w:name w:val="header"/>
    <w:basedOn w:val="1"/>
    <w:link w:val="20"/>
    <w:semiHidden/>
    <w:unhideWhenUsed/>
    <w:qFormat/>
    <w:uiPriority w:val="99"/>
    <w:pPr>
      <w:pBdr>
        <w:bottom w:val="single" w:color="auto" w:sz="6" w:space="1"/>
      </w:pBdr>
      <w:tabs>
        <w:tab w:val="center" w:pos="4153"/>
        <w:tab w:val="right" w:pos="8306"/>
      </w:tabs>
      <w:snapToGrid w:val="0"/>
      <w:spacing w:beforeLines="50"/>
      <w:ind w:firstLine="200" w:firstLineChars="200"/>
      <w:jc w:val="center"/>
    </w:pPr>
    <w:rPr>
      <w:rFonts w:ascii="Calibri" w:hAnsi="Calibri" w:eastAsia="宋体" w:cs="Times New Roman"/>
      <w:kern w:val="0"/>
      <w:sz w:val="18"/>
      <w:szCs w:val="18"/>
    </w:rPr>
  </w:style>
  <w:style w:type="paragraph" w:styleId="11">
    <w:name w:val="annotation subject"/>
    <w:basedOn w:val="6"/>
    <w:next w:val="6"/>
    <w:link w:val="25"/>
    <w:semiHidden/>
    <w:unhideWhenUsed/>
    <w:qFormat/>
    <w:uiPriority w:val="99"/>
    <w:pPr>
      <w:spacing w:beforeLines="50"/>
      <w:ind w:firstLine="200" w:firstLineChars="200"/>
      <w:jc w:val="left"/>
    </w:pPr>
    <w:rPr>
      <w:rFonts w:ascii="Calibri" w:hAnsi="Calibri" w:eastAsia="宋体" w:cs="Times New Roman"/>
      <w:b/>
      <w:bCs/>
      <w:szCs w:val="2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annotation reference"/>
    <w:semiHidden/>
    <w:unhideWhenUsed/>
    <w:qFormat/>
    <w:uiPriority w:val="99"/>
    <w:rPr>
      <w:rFonts w:ascii="Calibri" w:hAnsi="Calibri" w:eastAsia="宋体" w:cs="Times New Roman"/>
      <w:sz w:val="21"/>
      <w:szCs w:val="21"/>
    </w:rPr>
  </w:style>
  <w:style w:type="character" w:customStyle="1" w:styleId="17">
    <w:name w:val="font21"/>
    <w:basedOn w:val="14"/>
    <w:qFormat/>
    <w:uiPriority w:val="0"/>
    <w:rPr>
      <w:rFonts w:hint="eastAsia" w:ascii="宋体" w:hAnsi="宋体" w:eastAsia="宋体" w:cs="宋体"/>
      <w:b/>
      <w:color w:val="000000"/>
      <w:sz w:val="26"/>
      <w:szCs w:val="26"/>
      <w:u w:val="none"/>
    </w:rPr>
  </w:style>
  <w:style w:type="paragraph" w:styleId="18">
    <w:name w:val="List Paragraph"/>
    <w:basedOn w:val="1"/>
    <w:unhideWhenUsed/>
    <w:qFormat/>
    <w:uiPriority w:val="99"/>
    <w:pPr>
      <w:ind w:firstLine="420" w:firstLineChars="200"/>
    </w:pPr>
  </w:style>
  <w:style w:type="paragraph" w:customStyle="1" w:styleId="19">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0">
    <w:name w:val="页眉 Char"/>
    <w:link w:val="10"/>
    <w:semiHidden/>
    <w:qFormat/>
    <w:uiPriority w:val="99"/>
    <w:rPr>
      <w:rFonts w:ascii="Calibri" w:hAnsi="Calibri" w:eastAsia="宋体" w:cs="Times New Roman"/>
      <w:sz w:val="18"/>
      <w:szCs w:val="18"/>
    </w:rPr>
  </w:style>
  <w:style w:type="character" w:customStyle="1" w:styleId="21">
    <w:name w:val="页脚 Char"/>
    <w:link w:val="9"/>
    <w:semiHidden/>
    <w:qFormat/>
    <w:uiPriority w:val="99"/>
    <w:rPr>
      <w:rFonts w:ascii="Calibri" w:hAnsi="Calibri" w:eastAsia="宋体" w:cs="Times New Roman"/>
      <w:sz w:val="18"/>
      <w:szCs w:val="18"/>
    </w:rPr>
  </w:style>
  <w:style w:type="character" w:customStyle="1" w:styleId="22">
    <w:name w:val="文档结构图 Char"/>
    <w:link w:val="5"/>
    <w:semiHidden/>
    <w:qFormat/>
    <w:uiPriority w:val="99"/>
    <w:rPr>
      <w:rFonts w:ascii="宋体" w:hAnsi="Calibri" w:eastAsia="宋体" w:cs="Times New Roman"/>
      <w:kern w:val="2"/>
      <w:sz w:val="18"/>
      <w:szCs w:val="18"/>
    </w:rPr>
  </w:style>
  <w:style w:type="character" w:customStyle="1" w:styleId="23">
    <w:name w:val="批注框文本 Char"/>
    <w:link w:val="8"/>
    <w:semiHidden/>
    <w:qFormat/>
    <w:uiPriority w:val="99"/>
    <w:rPr>
      <w:rFonts w:ascii="Calibri" w:hAnsi="Calibri" w:eastAsia="宋体" w:cs="Times New Roman"/>
      <w:kern w:val="2"/>
      <w:sz w:val="18"/>
      <w:szCs w:val="18"/>
    </w:rPr>
  </w:style>
  <w:style w:type="character" w:customStyle="1" w:styleId="24">
    <w:name w:val="批注文字 Char"/>
    <w:link w:val="6"/>
    <w:semiHidden/>
    <w:qFormat/>
    <w:uiPriority w:val="99"/>
    <w:rPr>
      <w:rFonts w:ascii="Calibri" w:hAnsi="Calibri" w:eastAsia="宋体" w:cs="Times New Roman"/>
      <w:kern w:val="2"/>
      <w:sz w:val="21"/>
      <w:szCs w:val="22"/>
    </w:rPr>
  </w:style>
  <w:style w:type="character" w:customStyle="1" w:styleId="25">
    <w:name w:val="批注主题 Char"/>
    <w:link w:val="11"/>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2021-07-20T00:40:00Z</dcterms:created>
  <dc:creator>Administrator</dc:creator>
  <cp:lastModifiedBy>Administrator</cp:lastModifiedBy>
  <dcterms:modified xsi:type="dcterms:W3CDTF">2023-04-04T07:42:05Z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