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98E15">
      <w:pPr>
        <w:pStyle w:val="4"/>
        <w:shd w:val="clear" w:color="auto" w:fill="FFFFFF"/>
        <w:spacing w:before="0" w:beforeAutospacing="0" w:after="0" w:afterAutospacing="0" w:line="560" w:lineRule="exact"/>
        <w:jc w:val="center"/>
        <w:rPr>
          <w:rFonts w:hint="eastAsia" w:ascii="华文中宋" w:hAnsi="华文中宋" w:eastAsia="华文中宋"/>
          <w:bCs/>
          <w:sz w:val="44"/>
          <w:szCs w:val="44"/>
        </w:rPr>
      </w:pPr>
      <w:bookmarkStart w:id="6" w:name="_GoBack"/>
      <w:bookmarkEnd w:id="6"/>
    </w:p>
    <w:p w14:paraId="269AF929">
      <w:pPr>
        <w:pStyle w:val="4"/>
        <w:shd w:val="clear" w:color="auto" w:fill="FFFFFF"/>
        <w:spacing w:before="0" w:beforeAutospacing="0" w:after="0" w:afterAutospacing="0" w:line="560" w:lineRule="exact"/>
        <w:jc w:val="center"/>
        <w:rPr>
          <w:rFonts w:hint="eastAsia" w:ascii="华文中宋" w:hAnsi="华文中宋" w:eastAsia="华文中宋"/>
          <w:bCs/>
          <w:sz w:val="44"/>
          <w:szCs w:val="44"/>
        </w:rPr>
      </w:pPr>
    </w:p>
    <w:p w14:paraId="3D953DA6">
      <w:pPr>
        <w:pStyle w:val="4"/>
        <w:shd w:val="clear" w:color="auto" w:fill="FFFFFF"/>
        <w:spacing w:before="0" w:beforeAutospacing="0" w:after="0" w:afterAutospacing="0" w:line="560" w:lineRule="exact"/>
        <w:jc w:val="center"/>
        <w:rPr>
          <w:rFonts w:hint="eastAsia" w:ascii="华文中宋" w:hAnsi="华文中宋" w:eastAsia="华文中宋"/>
          <w:bCs/>
          <w:sz w:val="44"/>
          <w:szCs w:val="44"/>
        </w:rPr>
      </w:pPr>
    </w:p>
    <w:p w14:paraId="239A14F5">
      <w:pPr>
        <w:pStyle w:val="4"/>
        <w:shd w:val="clear" w:color="auto" w:fill="FFFFFF"/>
        <w:spacing w:before="0" w:beforeAutospacing="0" w:after="0" w:afterAutospacing="0" w:line="560" w:lineRule="exact"/>
        <w:jc w:val="center"/>
        <w:rPr>
          <w:rFonts w:ascii="华文中宋" w:hAnsi="华文中宋" w:eastAsia="华文中宋"/>
          <w:bCs/>
          <w:sz w:val="44"/>
          <w:szCs w:val="44"/>
        </w:rPr>
      </w:pPr>
      <w:r>
        <w:rPr>
          <w:rFonts w:hint="eastAsia" w:ascii="华文中宋" w:hAnsi="华文中宋" w:eastAsia="华文中宋"/>
          <w:bCs/>
          <w:sz w:val="44"/>
          <w:szCs w:val="44"/>
        </w:rPr>
        <w:t>江阴市第四人民医院</w:t>
      </w:r>
    </w:p>
    <w:p w14:paraId="40BD467B">
      <w:pPr>
        <w:rPr>
          <w:rFonts w:ascii="黑体" w:hAnsi="华文中宋" w:eastAsia="黑体"/>
          <w:bCs/>
          <w:spacing w:val="20"/>
          <w:sz w:val="52"/>
          <w:szCs w:val="52"/>
        </w:rPr>
      </w:pPr>
    </w:p>
    <w:p w14:paraId="13F7260D">
      <w:pPr>
        <w:jc w:val="center"/>
        <w:rPr>
          <w:rFonts w:ascii="华文中宋" w:hAnsi="华文中宋" w:eastAsia="华文中宋"/>
          <w:bCs/>
          <w:spacing w:val="20"/>
          <w:sz w:val="44"/>
          <w:szCs w:val="44"/>
        </w:rPr>
      </w:pPr>
      <w:r>
        <w:rPr>
          <w:rFonts w:ascii="黑体" w:hAnsi="华文中宋" w:eastAsia="黑体"/>
          <w:bCs/>
          <w:spacing w:val="20"/>
          <w:sz w:val="44"/>
          <w:szCs w:val="4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635" cy="0"/>
                <wp:effectExtent l="0" t="4445" r="0" b="5080"/>
                <wp:wrapNone/>
                <wp:docPr id="597030762" name="直线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直线 2" o:spid="_x0000_s1026" o:spt="20" style="position:absolute;left:0pt;margin-left:-9pt;margin-top:15.6pt;height:0pt;width:0.05pt;z-index:251659264;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YL9/61wAAAAkBAAAPAAAAAAAA&#10;AAEAIAAAACIAAABkcnMvZG93bnJldi54bWxQSwECFAAUAAAACACHTuJAgSzhZ9oBAAClAwAADgAA&#10;AAAAAAABACAAAAAmAQAAZHJzL2Uyb0RvYy54bWxQSwUGAAAAAAYABgBZAQAAcgUAAAAA&#10;">
                <v:fill on="f" focussize="0,0"/>
                <v:stroke color="#000000" joinstyle="round"/>
                <v:imagedata o:title=""/>
                <o:lock v:ext="edit" aspectratio="f"/>
              </v:line>
            </w:pict>
          </mc:Fallback>
        </mc:AlternateContent>
      </w:r>
      <w:r>
        <w:rPr>
          <w:rFonts w:hint="eastAsia" w:ascii="黑体" w:hAnsi="华文中宋" w:eastAsia="黑体"/>
          <w:bCs/>
          <w:spacing w:val="20"/>
          <w:sz w:val="44"/>
          <w:szCs w:val="44"/>
        </w:rPr>
        <w:t>比选采购文件</w:t>
      </w:r>
    </w:p>
    <w:p w14:paraId="547BC7CD">
      <w:pPr>
        <w:rPr>
          <w:rFonts w:ascii="华文中宋" w:hAnsi="华文中宋" w:eastAsia="华文中宋"/>
          <w:bCs/>
          <w:sz w:val="30"/>
        </w:rPr>
      </w:pPr>
    </w:p>
    <w:p w14:paraId="43647654">
      <w:pPr>
        <w:tabs>
          <w:tab w:val="left" w:pos="9921"/>
        </w:tabs>
        <w:jc w:val="center"/>
        <w:rPr>
          <w:rFonts w:ascii="华文中宋" w:hAnsi="华文中宋" w:eastAsia="华文中宋"/>
          <w:bCs/>
          <w:sz w:val="30"/>
        </w:rPr>
      </w:pPr>
    </w:p>
    <w:p w14:paraId="3CA1671D">
      <w:pPr>
        <w:tabs>
          <w:tab w:val="left" w:pos="9921"/>
        </w:tabs>
        <w:jc w:val="center"/>
        <w:rPr>
          <w:rFonts w:ascii="华文中宋" w:hAnsi="华文中宋" w:eastAsia="华文中宋"/>
          <w:bCs/>
          <w:sz w:val="30"/>
        </w:rPr>
      </w:pPr>
    </w:p>
    <w:p w14:paraId="70B7D7DB">
      <w:pPr>
        <w:tabs>
          <w:tab w:val="left" w:pos="9921"/>
        </w:tabs>
        <w:jc w:val="center"/>
        <w:rPr>
          <w:rFonts w:ascii="华文中宋" w:hAnsi="华文中宋" w:eastAsia="华文中宋"/>
          <w:bCs/>
          <w:sz w:val="30"/>
        </w:rPr>
      </w:pPr>
    </w:p>
    <w:p w14:paraId="21E0BA28">
      <w:pPr>
        <w:tabs>
          <w:tab w:val="left" w:pos="9921"/>
        </w:tabs>
        <w:jc w:val="center"/>
        <w:rPr>
          <w:rFonts w:ascii="华文中宋" w:hAnsi="华文中宋" w:eastAsia="华文中宋"/>
          <w:bCs/>
          <w:sz w:val="30"/>
        </w:rPr>
      </w:pPr>
    </w:p>
    <w:p w14:paraId="52D9DDA9">
      <w:pPr>
        <w:tabs>
          <w:tab w:val="left" w:pos="9921"/>
        </w:tabs>
        <w:jc w:val="center"/>
        <w:rPr>
          <w:rFonts w:ascii="华文中宋" w:hAnsi="华文中宋" w:eastAsia="华文中宋"/>
          <w:bCs/>
          <w:sz w:val="30"/>
        </w:rPr>
      </w:pPr>
    </w:p>
    <w:p w14:paraId="111060D2">
      <w:pPr>
        <w:pStyle w:val="10"/>
        <w:spacing w:line="360" w:lineRule="auto"/>
        <w:rPr>
          <w:rFonts w:ascii="黑体" w:hAnsi="黑体" w:eastAsia="黑体"/>
          <w:bCs/>
          <w:sz w:val="36"/>
          <w:szCs w:val="36"/>
        </w:rPr>
      </w:pPr>
      <w:r>
        <w:rPr>
          <w:rFonts w:hint="eastAsia" w:ascii="黑体" w:hAnsi="华文中宋" w:eastAsia="黑体"/>
          <w:bCs/>
          <w:color w:val="000000"/>
          <w:sz w:val="36"/>
          <w:szCs w:val="36"/>
        </w:rPr>
        <w:t>采购编号：</w:t>
      </w:r>
      <w:r>
        <w:rPr>
          <w:rFonts w:hint="eastAsia" w:ascii="黑体" w:hAnsi="黑体" w:eastAsia="黑体"/>
          <w:bCs/>
          <w:sz w:val="36"/>
          <w:szCs w:val="36"/>
          <w:lang w:val="en-US" w:eastAsia="zh-CN"/>
        </w:rPr>
        <w:t>XXK-</w:t>
      </w:r>
      <w:r>
        <w:rPr>
          <w:rFonts w:ascii="黑体" w:hAnsi="黑体" w:eastAsia="黑体"/>
          <w:bCs/>
          <w:sz w:val="36"/>
          <w:szCs w:val="36"/>
        </w:rPr>
        <w:t>202</w:t>
      </w:r>
      <w:r>
        <w:rPr>
          <w:rFonts w:hint="eastAsia" w:ascii="黑体" w:hAnsi="黑体" w:eastAsia="黑体"/>
          <w:bCs/>
          <w:sz w:val="36"/>
          <w:szCs w:val="36"/>
          <w:lang w:val="en-US" w:eastAsia="zh-CN"/>
        </w:rPr>
        <w:t>5</w:t>
      </w:r>
      <w:r>
        <w:rPr>
          <w:rFonts w:ascii="黑体" w:hAnsi="黑体" w:eastAsia="黑体"/>
          <w:bCs/>
          <w:sz w:val="36"/>
          <w:szCs w:val="36"/>
        </w:rPr>
        <w:t>-001</w:t>
      </w:r>
    </w:p>
    <w:p w14:paraId="4094FB39">
      <w:pPr>
        <w:pStyle w:val="4"/>
        <w:shd w:val="clear" w:color="auto" w:fill="FFFFFF"/>
        <w:spacing w:before="0" w:beforeAutospacing="0" w:after="0" w:afterAutospacing="0" w:line="600" w:lineRule="auto"/>
        <w:rPr>
          <w:rFonts w:hint="eastAsia" w:ascii="黑体" w:hAnsi="华文中宋" w:eastAsia="黑体"/>
          <w:bCs/>
          <w:sz w:val="36"/>
          <w:szCs w:val="36"/>
        </w:rPr>
      </w:pPr>
      <w:r>
        <w:rPr>
          <w:rFonts w:hint="eastAsia" w:ascii="黑体" w:hAnsi="华文中宋" w:eastAsia="黑体"/>
          <w:bCs/>
          <w:sz w:val="36"/>
          <w:szCs w:val="36"/>
        </w:rPr>
        <w:t xml:space="preserve">采购项目名称：江阴市第四人民医院数据中心IT设备维保服务 </w:t>
      </w:r>
    </w:p>
    <w:p w14:paraId="09119FD0">
      <w:pPr>
        <w:pStyle w:val="4"/>
        <w:shd w:val="clear" w:color="auto" w:fill="FFFFFF"/>
        <w:spacing w:before="0" w:beforeAutospacing="0" w:after="0" w:afterAutospacing="0" w:line="600" w:lineRule="auto"/>
        <w:rPr>
          <w:rFonts w:hint="eastAsia" w:eastAsia="黑体"/>
          <w:b/>
          <w:bCs/>
          <w:spacing w:val="4"/>
          <w:sz w:val="36"/>
          <w:szCs w:val="36"/>
          <w:shd w:val="clear" w:color="auto" w:fill="FFFFFF"/>
          <w:lang w:eastAsia="zh-CN"/>
        </w:rPr>
      </w:pPr>
      <w:r>
        <w:rPr>
          <w:rFonts w:hint="eastAsia" w:ascii="黑体" w:hAnsi="华文中宋" w:eastAsia="黑体"/>
          <w:bCs/>
          <w:sz w:val="36"/>
          <w:szCs w:val="36"/>
        </w:rPr>
        <w:t xml:space="preserve">采购部门: </w:t>
      </w:r>
      <w:bookmarkStart w:id="0" w:name="OLE_LINK2"/>
      <w:bookmarkStart w:id="1" w:name="OLE_LINK1"/>
      <w:r>
        <w:rPr>
          <w:rFonts w:hint="eastAsia" w:ascii="黑体" w:hAnsi="华文中宋" w:eastAsia="黑体"/>
          <w:bCs/>
          <w:sz w:val="36"/>
          <w:szCs w:val="36"/>
        </w:rPr>
        <w:t>江阴市第四人民医院</w:t>
      </w:r>
      <w:r>
        <w:rPr>
          <w:rFonts w:hint="eastAsia" w:ascii="黑体" w:hAnsi="华文中宋" w:eastAsia="黑体"/>
          <w:bCs/>
          <w:sz w:val="36"/>
          <w:szCs w:val="36"/>
          <w:lang w:eastAsia="zh-CN"/>
        </w:rPr>
        <w:t>信息科</w:t>
      </w:r>
    </w:p>
    <w:p w14:paraId="0A402D8E">
      <w:pPr>
        <w:spacing w:line="360" w:lineRule="auto"/>
        <w:rPr>
          <w:rFonts w:ascii="黑体" w:hAnsi="华文中宋" w:eastAsia="黑体"/>
          <w:bCs/>
          <w:sz w:val="44"/>
          <w:szCs w:val="44"/>
        </w:rPr>
      </w:pPr>
    </w:p>
    <w:p w14:paraId="314A6404">
      <w:pPr>
        <w:spacing w:line="360" w:lineRule="auto"/>
        <w:jc w:val="center"/>
        <w:rPr>
          <w:rFonts w:hint="eastAsia" w:ascii="黑体" w:hAnsi="华文中宋" w:eastAsia="黑体"/>
          <w:bCs/>
          <w:sz w:val="44"/>
          <w:szCs w:val="44"/>
        </w:rPr>
      </w:pPr>
      <w:r>
        <w:rPr>
          <w:rFonts w:hint="eastAsia" w:ascii="黑体" w:hAnsi="华文中宋" w:eastAsia="黑体"/>
          <w:bCs/>
          <w:sz w:val="44"/>
          <w:szCs w:val="44"/>
        </w:rPr>
        <w:t>202</w:t>
      </w:r>
      <w:r>
        <w:rPr>
          <w:rFonts w:hint="eastAsia" w:ascii="黑体" w:hAnsi="华文中宋" w:eastAsia="黑体"/>
          <w:bCs/>
          <w:sz w:val="44"/>
          <w:szCs w:val="44"/>
          <w:lang w:val="en-US" w:eastAsia="zh-CN"/>
        </w:rPr>
        <w:t>5</w:t>
      </w:r>
      <w:r>
        <w:rPr>
          <w:rFonts w:hint="eastAsia" w:ascii="黑体" w:hAnsi="华文中宋" w:eastAsia="黑体"/>
          <w:bCs/>
          <w:sz w:val="44"/>
          <w:szCs w:val="44"/>
        </w:rPr>
        <w:t>年</w:t>
      </w:r>
      <w:r>
        <w:rPr>
          <w:rFonts w:hint="eastAsia" w:ascii="黑体" w:hAnsi="华文中宋" w:eastAsia="黑体"/>
          <w:bCs/>
          <w:sz w:val="44"/>
          <w:szCs w:val="44"/>
          <w:lang w:val="en-US" w:eastAsia="zh-CN"/>
        </w:rPr>
        <w:t>2</w:t>
      </w:r>
      <w:r>
        <w:rPr>
          <w:rFonts w:hint="eastAsia" w:ascii="黑体" w:hAnsi="华文中宋" w:eastAsia="黑体"/>
          <w:bCs/>
          <w:sz w:val="44"/>
          <w:szCs w:val="44"/>
        </w:rPr>
        <w:t>月</w:t>
      </w:r>
      <w:bookmarkEnd w:id="0"/>
      <w:bookmarkEnd w:id="1"/>
    </w:p>
    <w:p w14:paraId="4B3612D4">
      <w:pPr>
        <w:spacing w:line="360" w:lineRule="auto"/>
        <w:jc w:val="center"/>
        <w:rPr>
          <w:rFonts w:hint="eastAsia" w:ascii="黑体" w:hAnsi="华文中宋" w:eastAsia="黑体"/>
          <w:bCs/>
          <w:sz w:val="44"/>
          <w:szCs w:val="44"/>
        </w:rPr>
      </w:pPr>
    </w:p>
    <w:p w14:paraId="17AB06DB">
      <w:pPr>
        <w:jc w:val="center"/>
        <w:rPr>
          <w:rFonts w:ascii="黑体" w:eastAsia="黑体"/>
          <w:bCs/>
          <w:sz w:val="32"/>
          <w:szCs w:val="32"/>
        </w:rPr>
      </w:pPr>
      <w:r>
        <w:rPr>
          <w:rFonts w:hint="eastAsia" w:ascii="黑体" w:eastAsia="黑体"/>
          <w:bCs/>
          <w:sz w:val="32"/>
          <w:szCs w:val="32"/>
        </w:rPr>
        <w:t>一 投标须知</w:t>
      </w:r>
    </w:p>
    <w:p w14:paraId="077F9FAC">
      <w:pPr>
        <w:keepNext w:val="0"/>
        <w:keepLines w:val="0"/>
        <w:pageBreakBefore w:val="0"/>
        <w:kinsoku/>
        <w:wordWrap/>
        <w:overflowPunct/>
        <w:topLinePunct w:val="0"/>
        <w:autoSpaceDE/>
        <w:autoSpaceDN/>
        <w:bidi w:val="0"/>
        <w:spacing w:after="0" w:line="300" w:lineRule="exact"/>
        <w:ind w:firstLine="720" w:firstLineChars="300"/>
        <w:jc w:val="both"/>
        <w:textAlignment w:val="auto"/>
        <w:rPr>
          <w:rFonts w:hint="eastAsia" w:asciiTheme="minorEastAsia" w:hAnsiTheme="minorEastAsia" w:eastAsiaTheme="minorEastAsia" w:cstheme="minorEastAsia"/>
          <w:bCs/>
          <w:sz w:val="24"/>
          <w:szCs w:val="24"/>
          <w14:ligatures w14:val="none"/>
        </w:rPr>
      </w:pPr>
      <w:r>
        <w:rPr>
          <w:rFonts w:hint="eastAsia" w:asciiTheme="minorEastAsia" w:hAnsiTheme="minorEastAsia" w:eastAsiaTheme="minorEastAsia" w:cstheme="minorEastAsia"/>
          <w:bCs/>
          <w:sz w:val="24"/>
          <w:szCs w:val="24"/>
          <w14:ligatures w14:val="none"/>
        </w:rPr>
        <w:t>江阴市第四人民医院拟对</w:t>
      </w:r>
      <w:r>
        <w:rPr>
          <w:rFonts w:hint="eastAsia" w:asciiTheme="minorEastAsia" w:hAnsiTheme="minorEastAsia" w:eastAsiaTheme="minorEastAsia" w:cstheme="minorEastAsia"/>
          <w:kern w:val="0"/>
          <w:sz w:val="24"/>
          <w:highlight w:val="none"/>
        </w:rPr>
        <w:t>医院数据中心IT设备维保服务</w:t>
      </w:r>
      <w:r>
        <w:rPr>
          <w:rFonts w:hint="eastAsia" w:asciiTheme="minorEastAsia" w:hAnsiTheme="minorEastAsia" w:eastAsiaTheme="minorEastAsia" w:cstheme="minorEastAsia"/>
          <w:bCs/>
          <w:sz w:val="24"/>
          <w:szCs w:val="24"/>
          <w14:ligatures w14:val="none"/>
        </w:rPr>
        <w:t>项目进行比选  采购，欢迎各符合条件的单位参加投标并提请注意以下相关事项：</w:t>
      </w:r>
    </w:p>
    <w:tbl>
      <w:tblPr>
        <w:tblStyle w:val="6"/>
        <w:tblW w:w="487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7530"/>
      </w:tblGrid>
      <w:tr w14:paraId="127E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67" w:type="pct"/>
            <w:vAlign w:val="center"/>
          </w:tcPr>
          <w:p w14:paraId="360C1452">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b/>
                <w:sz w:val="24"/>
                <w:szCs w:val="24"/>
              </w:rPr>
            </w:pPr>
            <w:r>
              <w:rPr>
                <w:rFonts w:hint="eastAsia" w:ascii="宋体" w:hAnsi="宋体"/>
                <w:b/>
                <w:sz w:val="24"/>
                <w:szCs w:val="24"/>
              </w:rPr>
              <w:t>序号</w:t>
            </w:r>
          </w:p>
        </w:tc>
        <w:tc>
          <w:tcPr>
            <w:tcW w:w="4532" w:type="pct"/>
            <w:vAlign w:val="center"/>
          </w:tcPr>
          <w:p w14:paraId="232445A1">
            <w:pPr>
              <w:keepNext w:val="0"/>
              <w:keepLines w:val="0"/>
              <w:pageBreakBefore w:val="0"/>
              <w:kinsoku/>
              <w:wordWrap/>
              <w:overflowPunct/>
              <w:topLinePunct w:val="0"/>
              <w:autoSpaceDE/>
              <w:autoSpaceDN/>
              <w:bidi w:val="0"/>
              <w:adjustRightInd w:val="0"/>
              <w:snapToGrid w:val="0"/>
              <w:spacing w:line="300" w:lineRule="exact"/>
              <w:textAlignment w:val="auto"/>
              <w:rPr>
                <w:rFonts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 xml:space="preserve">内 </w:t>
            </w:r>
            <w:r>
              <w:rPr>
                <w:rFonts w:ascii="宋体" w:hAnsi="宋体"/>
                <w:b/>
                <w:sz w:val="24"/>
                <w:szCs w:val="24"/>
              </w:rPr>
              <w:t xml:space="preserve">                      </w:t>
            </w:r>
            <w:r>
              <w:rPr>
                <w:rFonts w:hint="eastAsia" w:ascii="宋体" w:hAnsi="宋体"/>
                <w:b/>
                <w:sz w:val="24"/>
                <w:szCs w:val="24"/>
              </w:rPr>
              <w:t>容</w:t>
            </w:r>
          </w:p>
        </w:tc>
      </w:tr>
      <w:tr w14:paraId="1B9C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467" w:type="pct"/>
            <w:vAlign w:val="center"/>
          </w:tcPr>
          <w:p w14:paraId="6DB3C699">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bCs/>
                <w:sz w:val="24"/>
                <w:szCs w:val="24"/>
              </w:rPr>
            </w:pPr>
            <w:r>
              <w:rPr>
                <w:rFonts w:hint="eastAsia" w:ascii="宋体" w:hAnsi="宋体"/>
                <w:bCs/>
                <w:sz w:val="24"/>
                <w:szCs w:val="24"/>
              </w:rPr>
              <w:t>1</w:t>
            </w:r>
          </w:p>
        </w:tc>
        <w:tc>
          <w:tcPr>
            <w:tcW w:w="4532" w:type="pct"/>
            <w:vAlign w:val="center"/>
          </w:tcPr>
          <w:p w14:paraId="08D61272">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rPr>
              <w:t xml:space="preserve">项目名称：江阴市第四人民医院数据中心IT设备维保服务 </w:t>
            </w:r>
          </w:p>
          <w:p w14:paraId="41ED6339">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lang w:eastAsia="zh-CN"/>
              </w:rPr>
            </w:pPr>
            <w:r>
              <w:rPr>
                <w:rFonts w:hint="eastAsia" w:ascii="宋体" w:hAnsi="宋体"/>
                <w:sz w:val="24"/>
                <w:szCs w:val="24"/>
              </w:rPr>
              <w:t>采购人：江阴市第四人民医院</w:t>
            </w:r>
            <w:r>
              <w:rPr>
                <w:rFonts w:hint="eastAsia" w:ascii="宋体" w:hAnsi="宋体"/>
                <w:sz w:val="24"/>
                <w:szCs w:val="24"/>
                <w:lang w:eastAsia="zh-CN"/>
              </w:rPr>
              <w:t>信息科</w:t>
            </w:r>
          </w:p>
          <w:p w14:paraId="51085DCD">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rPr>
              <w:t>采购方式：比选</w:t>
            </w:r>
          </w:p>
        </w:tc>
      </w:tr>
      <w:tr w14:paraId="5FCC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467" w:type="pct"/>
            <w:vAlign w:val="center"/>
          </w:tcPr>
          <w:p w14:paraId="0460D888">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bCs/>
                <w:sz w:val="24"/>
                <w:szCs w:val="24"/>
              </w:rPr>
            </w:pPr>
            <w:r>
              <w:rPr>
                <w:rFonts w:hint="eastAsia" w:ascii="宋体" w:hAnsi="宋体"/>
                <w:bCs/>
                <w:sz w:val="24"/>
                <w:szCs w:val="24"/>
              </w:rPr>
              <w:t>2</w:t>
            </w:r>
          </w:p>
        </w:tc>
        <w:tc>
          <w:tcPr>
            <w:tcW w:w="4532" w:type="pct"/>
            <w:vAlign w:val="center"/>
          </w:tcPr>
          <w:p w14:paraId="7A70E26E">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rPr>
              <w:t>采购单位：江阴市第四人民医院</w:t>
            </w:r>
          </w:p>
          <w:p w14:paraId="67740F28">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rPr>
              <w:t>地    址：江阴市</w:t>
            </w:r>
            <w:r>
              <w:rPr>
                <w:rFonts w:hint="eastAsia" w:ascii="宋体" w:hAnsi="宋体"/>
                <w:sz w:val="24"/>
                <w:szCs w:val="24"/>
                <w:lang w:eastAsia="zh-CN"/>
              </w:rPr>
              <w:t>华士镇勤丰路</w:t>
            </w:r>
            <w:r>
              <w:rPr>
                <w:rFonts w:hint="eastAsia" w:ascii="宋体" w:hAnsi="宋体"/>
                <w:sz w:val="24"/>
                <w:szCs w:val="24"/>
                <w:lang w:val="en-US" w:eastAsia="zh-CN"/>
              </w:rPr>
              <w:t>502</w:t>
            </w:r>
            <w:r>
              <w:rPr>
                <w:rFonts w:hint="eastAsia" w:ascii="宋体" w:hAnsi="宋体"/>
                <w:sz w:val="24"/>
                <w:szCs w:val="24"/>
              </w:rPr>
              <w:t xml:space="preserve">号 </w:t>
            </w:r>
          </w:p>
        </w:tc>
      </w:tr>
      <w:tr w14:paraId="599C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1" w:hRule="atLeast"/>
        </w:trPr>
        <w:tc>
          <w:tcPr>
            <w:tcW w:w="467" w:type="pct"/>
            <w:vAlign w:val="center"/>
          </w:tcPr>
          <w:p w14:paraId="2B55A14D">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bCs/>
                <w:sz w:val="24"/>
                <w:szCs w:val="24"/>
              </w:rPr>
            </w:pPr>
            <w:r>
              <w:rPr>
                <w:rFonts w:hint="eastAsia" w:ascii="宋体" w:hAnsi="宋体"/>
                <w:bCs/>
                <w:sz w:val="24"/>
                <w:szCs w:val="24"/>
              </w:rPr>
              <w:t>3</w:t>
            </w:r>
          </w:p>
        </w:tc>
        <w:tc>
          <w:tcPr>
            <w:tcW w:w="4532" w:type="pct"/>
            <w:vAlign w:val="center"/>
          </w:tcPr>
          <w:p w14:paraId="00FCEEE6">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rPr>
              <w:t>参加本次采购活动除应当符合《中华人民共和国政府采购法》第二十二条的规定外，还必须具备以下条件：</w:t>
            </w:r>
          </w:p>
          <w:p w14:paraId="4C6248E5">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rPr>
              <w:t>1、经国家工商行政管理机关注册并经国、地税登记的法人单位，有能力独立完成招标项目要求的技术及服务，且具有良好的财务状况和商业信誉，营业执照复印件、法人身份证复印件、授权书、投标人身份证原件；</w:t>
            </w:r>
          </w:p>
          <w:p w14:paraId="1E12E40C">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、未被“信用中国”（www.creditchina.gov.cn）、中国政府采购网（www.ccgp.gov.cn）列入失信被执行人、重大税收违法案件当事人名单、政府采购严重违法失信行为记录名单；</w:t>
            </w:r>
          </w:p>
          <w:p w14:paraId="2B913F57">
            <w:pPr>
              <w:keepNext w:val="0"/>
              <w:keepLines w:val="0"/>
              <w:pageBreakBefore w:val="0"/>
              <w:kinsoku/>
              <w:wordWrap/>
              <w:overflowPunct/>
              <w:topLinePunct w:val="0"/>
              <w:autoSpaceDE/>
              <w:autoSpaceDN/>
              <w:bidi w:val="0"/>
              <w:spacing w:line="300" w:lineRule="exact"/>
              <w:jc w:val="left"/>
              <w:textAlignment w:val="auto"/>
              <w:rPr>
                <w:rFonts w:hint="eastAsia" w:ascii="宋体" w:hAnsi="宋体"/>
                <w:color w:val="FF0000"/>
                <w:sz w:val="24"/>
                <w:szCs w:val="24"/>
              </w:rPr>
            </w:pPr>
            <w:r>
              <w:rPr>
                <w:rFonts w:hint="eastAsia" w:ascii="宋体" w:hAnsi="宋体"/>
                <w:sz w:val="24"/>
                <w:szCs w:val="24"/>
                <w:lang w:val="en-US" w:eastAsia="zh-CN"/>
              </w:rPr>
              <w:t>3</w:t>
            </w:r>
            <w:r>
              <w:rPr>
                <w:rFonts w:hint="eastAsia" w:ascii="宋体" w:hAnsi="宋体"/>
                <w:sz w:val="24"/>
                <w:szCs w:val="24"/>
              </w:rPr>
              <w:t>、无违反法律、行政法规规定的其他条件；</w:t>
            </w:r>
          </w:p>
          <w:p w14:paraId="4AAED0F2">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、既往与采购单位有过业务往来的，必须在该单位不良行为记录名单中无不良记录；</w:t>
            </w:r>
          </w:p>
          <w:p w14:paraId="17E9937E">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、本次招标一律不接受以个人名义递交的申报和联合体投标。</w:t>
            </w:r>
          </w:p>
        </w:tc>
      </w:tr>
      <w:tr w14:paraId="2E3C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67" w:type="pct"/>
            <w:vAlign w:val="center"/>
          </w:tcPr>
          <w:p w14:paraId="14CD6EFB">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bCs/>
                <w:sz w:val="24"/>
                <w:szCs w:val="24"/>
              </w:rPr>
            </w:pPr>
            <w:r>
              <w:rPr>
                <w:rFonts w:hint="eastAsia" w:ascii="宋体" w:hAnsi="宋体"/>
                <w:bCs/>
                <w:sz w:val="24"/>
                <w:szCs w:val="24"/>
              </w:rPr>
              <w:t>4</w:t>
            </w:r>
          </w:p>
        </w:tc>
        <w:tc>
          <w:tcPr>
            <w:tcW w:w="4532" w:type="pct"/>
            <w:vAlign w:val="center"/>
          </w:tcPr>
          <w:p w14:paraId="0EC6F39E">
            <w:pPr>
              <w:keepNext w:val="0"/>
              <w:keepLines w:val="0"/>
              <w:pageBreakBefore w:val="0"/>
              <w:kinsoku/>
              <w:wordWrap/>
              <w:overflowPunct/>
              <w:topLinePunct w:val="0"/>
              <w:autoSpaceDE/>
              <w:autoSpaceDN/>
              <w:bidi w:val="0"/>
              <w:adjustRightInd w:val="0"/>
              <w:snapToGrid w:val="0"/>
              <w:spacing w:line="300" w:lineRule="exact"/>
              <w:textAlignment w:val="auto"/>
              <w:rPr>
                <w:rFonts w:ascii="宋体" w:hAnsi="宋体"/>
                <w:bCs/>
                <w:sz w:val="24"/>
                <w:szCs w:val="24"/>
              </w:rPr>
            </w:pPr>
            <w:r>
              <w:rPr>
                <w:rFonts w:hint="eastAsia" w:ascii="宋体" w:hAnsi="宋体"/>
                <w:bCs/>
                <w:sz w:val="24"/>
                <w:szCs w:val="24"/>
              </w:rPr>
              <w:t>投标有效期：开标之日起90天</w:t>
            </w:r>
          </w:p>
        </w:tc>
      </w:tr>
      <w:tr w14:paraId="4C39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67" w:type="pct"/>
            <w:vAlign w:val="center"/>
          </w:tcPr>
          <w:p w14:paraId="6A436B01">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宋体" w:hAnsi="宋体" w:eastAsiaTheme="minorEastAsia"/>
                <w:bCs/>
                <w:sz w:val="24"/>
                <w:szCs w:val="24"/>
                <w:lang w:val="en-US" w:eastAsia="zh-CN"/>
              </w:rPr>
            </w:pPr>
            <w:r>
              <w:rPr>
                <w:rFonts w:hint="eastAsia" w:ascii="宋体" w:hAnsi="宋体"/>
                <w:bCs/>
                <w:sz w:val="24"/>
                <w:szCs w:val="24"/>
                <w:lang w:val="en-US" w:eastAsia="zh-CN"/>
              </w:rPr>
              <w:t>5</w:t>
            </w:r>
          </w:p>
        </w:tc>
        <w:tc>
          <w:tcPr>
            <w:tcW w:w="4532" w:type="pct"/>
            <w:vAlign w:val="center"/>
          </w:tcPr>
          <w:p w14:paraId="40C1526D">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宋体" w:hAnsi="宋体"/>
                <w:bCs/>
                <w:sz w:val="24"/>
                <w:szCs w:val="24"/>
              </w:rPr>
            </w:pPr>
            <w:r>
              <w:rPr>
                <w:rFonts w:hint="eastAsia" w:ascii="宋体" w:hAnsi="宋体"/>
                <w:b/>
                <w:bCs w:val="0"/>
                <w:color w:val="000000"/>
                <w:sz w:val="24"/>
                <w:szCs w:val="24"/>
                <w:lang w:val="en-US" w:eastAsia="zh-CN"/>
              </w:rPr>
              <w:t>付款方式：合同签订后7个工作日内，需方付合同总额的60% ，余款在维保期满后如无异议一周内付清。</w:t>
            </w:r>
          </w:p>
        </w:tc>
      </w:tr>
      <w:tr w14:paraId="57AE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67" w:type="pct"/>
            <w:vAlign w:val="center"/>
          </w:tcPr>
          <w:p w14:paraId="38CAE040">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Theme="minorEastAsia"/>
                <w:bCs/>
                <w:sz w:val="24"/>
                <w:szCs w:val="24"/>
                <w:lang w:val="en-US" w:eastAsia="zh-CN"/>
              </w:rPr>
            </w:pPr>
            <w:r>
              <w:rPr>
                <w:rFonts w:hint="eastAsia" w:ascii="宋体" w:hAnsi="宋体"/>
                <w:bCs/>
                <w:sz w:val="24"/>
                <w:szCs w:val="24"/>
                <w:lang w:val="en-US" w:eastAsia="zh-CN"/>
              </w:rPr>
              <w:t>6</w:t>
            </w:r>
          </w:p>
        </w:tc>
        <w:tc>
          <w:tcPr>
            <w:tcW w:w="4532" w:type="pct"/>
            <w:vAlign w:val="center"/>
          </w:tcPr>
          <w:p w14:paraId="7486745C">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宋体" w:hAnsi="宋体"/>
                <w:bCs/>
                <w:sz w:val="24"/>
                <w:szCs w:val="24"/>
                <w:lang w:val="en-US"/>
              </w:rPr>
            </w:pPr>
            <w:r>
              <w:rPr>
                <w:rFonts w:hint="eastAsia" w:ascii="宋体" w:hAnsi="宋体" w:cs="宋体"/>
                <w:b/>
                <w:bCs/>
                <w:color w:val="000000"/>
                <w:kern w:val="0"/>
                <w:sz w:val="24"/>
                <w:szCs w:val="24"/>
                <w:lang w:val="en-US" w:eastAsia="zh-CN"/>
              </w:rPr>
              <w:t>服务期：2年,但满1年后江阴市第四人民医院可选择不续签。</w:t>
            </w:r>
          </w:p>
        </w:tc>
      </w:tr>
      <w:tr w14:paraId="5489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467" w:type="pct"/>
            <w:vAlign w:val="center"/>
          </w:tcPr>
          <w:p w14:paraId="6434259D">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Theme="minorEastAsia"/>
                <w:bCs/>
                <w:sz w:val="24"/>
                <w:szCs w:val="24"/>
                <w:lang w:eastAsia="zh-CN"/>
              </w:rPr>
            </w:pPr>
            <w:r>
              <w:rPr>
                <w:rFonts w:hint="eastAsia" w:ascii="宋体" w:hAnsi="宋体"/>
                <w:bCs/>
                <w:sz w:val="24"/>
                <w:szCs w:val="24"/>
                <w:lang w:val="en-US" w:eastAsia="zh-CN"/>
              </w:rPr>
              <w:t>7</w:t>
            </w:r>
          </w:p>
        </w:tc>
        <w:tc>
          <w:tcPr>
            <w:tcW w:w="4532" w:type="pct"/>
            <w:vAlign w:val="center"/>
          </w:tcPr>
          <w:p w14:paraId="1E5F4FEF">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Theme="minorEastAsia"/>
                <w:bCs/>
                <w:color w:val="000000"/>
                <w:sz w:val="24"/>
                <w:szCs w:val="24"/>
                <w:lang w:eastAsia="zh-CN"/>
              </w:rPr>
            </w:pPr>
            <w:r>
              <w:rPr>
                <w:rFonts w:hint="eastAsia" w:ascii="宋体" w:hAnsi="宋体"/>
                <w:bCs/>
                <w:color w:val="000000"/>
                <w:sz w:val="24"/>
                <w:szCs w:val="24"/>
              </w:rPr>
              <w:t>评审时间：</w:t>
            </w:r>
            <w:r>
              <w:rPr>
                <w:rFonts w:hint="eastAsia" w:ascii="宋体" w:hAnsi="宋体"/>
                <w:bCs/>
                <w:color w:val="000000"/>
                <w:sz w:val="24"/>
                <w:szCs w:val="24"/>
                <w:lang w:eastAsia="zh-CN"/>
              </w:rPr>
              <w:t>另行通知</w:t>
            </w:r>
          </w:p>
          <w:p w14:paraId="31368D73">
            <w:pPr>
              <w:keepNext w:val="0"/>
              <w:keepLines w:val="0"/>
              <w:pageBreakBefore w:val="0"/>
              <w:kinsoku/>
              <w:wordWrap/>
              <w:overflowPunct/>
              <w:topLinePunct w:val="0"/>
              <w:autoSpaceDE/>
              <w:autoSpaceDN/>
              <w:bidi w:val="0"/>
              <w:spacing w:line="300" w:lineRule="exact"/>
              <w:jc w:val="left"/>
              <w:textAlignment w:val="auto"/>
              <w:rPr>
                <w:rFonts w:ascii="宋体" w:hAnsi="宋体"/>
                <w:color w:val="000000"/>
                <w:sz w:val="24"/>
              </w:rPr>
            </w:pPr>
            <w:r>
              <w:rPr>
                <w:rFonts w:hint="eastAsia" w:ascii="宋体" w:hAnsi="宋体"/>
                <w:bCs/>
                <w:color w:val="000000"/>
                <w:sz w:val="24"/>
                <w:szCs w:val="24"/>
              </w:rPr>
              <w:t>评审地点：</w:t>
            </w:r>
            <w:r>
              <w:rPr>
                <w:rFonts w:hint="eastAsia" w:ascii="宋体" w:hAnsi="宋体"/>
                <w:sz w:val="24"/>
                <w:szCs w:val="24"/>
              </w:rPr>
              <w:t>江阴市第四人民医院</w:t>
            </w:r>
            <w:r>
              <w:rPr>
                <w:rFonts w:hint="eastAsia" w:ascii="宋体" w:hAnsi="宋体"/>
                <w:sz w:val="24"/>
                <w:szCs w:val="24"/>
                <w:lang w:eastAsia="zh-CN"/>
              </w:rPr>
              <w:t>（门诊楼</w:t>
            </w:r>
            <w:r>
              <w:rPr>
                <w:rFonts w:hint="eastAsia" w:ascii="宋体" w:hAnsi="宋体"/>
                <w:sz w:val="24"/>
                <w:szCs w:val="24"/>
                <w:lang w:val="en-US" w:eastAsia="zh-CN"/>
              </w:rPr>
              <w:t>3楼投标室</w:t>
            </w:r>
            <w:r>
              <w:rPr>
                <w:rFonts w:hint="eastAsia" w:ascii="宋体" w:hAnsi="宋体"/>
                <w:sz w:val="24"/>
                <w:szCs w:val="24"/>
                <w:lang w:eastAsia="zh-CN"/>
              </w:rPr>
              <w:t>）</w:t>
            </w:r>
            <w:r>
              <w:rPr>
                <w:rFonts w:hint="eastAsia" w:ascii="宋体" w:hAnsi="宋体"/>
                <w:bCs/>
                <w:color w:val="000000"/>
                <w:sz w:val="24"/>
                <w:szCs w:val="24"/>
              </w:rPr>
              <w:t xml:space="preserve">   </w:t>
            </w:r>
          </w:p>
        </w:tc>
      </w:tr>
      <w:tr w14:paraId="4CA2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467" w:type="pct"/>
            <w:vAlign w:val="center"/>
          </w:tcPr>
          <w:p w14:paraId="049722BE">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Theme="minorEastAsia"/>
                <w:bCs/>
                <w:sz w:val="24"/>
                <w:szCs w:val="24"/>
                <w:lang w:eastAsia="zh-CN"/>
              </w:rPr>
            </w:pPr>
            <w:r>
              <w:rPr>
                <w:rFonts w:hint="eastAsia" w:ascii="宋体" w:hAnsi="宋体"/>
                <w:bCs/>
                <w:sz w:val="24"/>
                <w:szCs w:val="24"/>
                <w:lang w:val="en-US" w:eastAsia="zh-CN"/>
              </w:rPr>
              <w:t>8</w:t>
            </w:r>
          </w:p>
        </w:tc>
        <w:tc>
          <w:tcPr>
            <w:tcW w:w="4532" w:type="pct"/>
            <w:vAlign w:val="center"/>
          </w:tcPr>
          <w:p w14:paraId="5E573F93">
            <w:pPr>
              <w:keepNext w:val="0"/>
              <w:keepLines w:val="0"/>
              <w:pageBreakBefore w:val="0"/>
              <w:kinsoku/>
              <w:wordWrap/>
              <w:overflowPunct/>
              <w:topLinePunct w:val="0"/>
              <w:autoSpaceDE/>
              <w:autoSpaceDN/>
              <w:bidi w:val="0"/>
              <w:adjustRightInd w:val="0"/>
              <w:snapToGrid w:val="0"/>
              <w:spacing w:line="300" w:lineRule="exact"/>
              <w:textAlignment w:val="auto"/>
              <w:rPr>
                <w:rFonts w:ascii="宋体" w:hAnsi="宋体"/>
                <w:bCs/>
                <w:color w:val="000000"/>
                <w:sz w:val="24"/>
                <w:szCs w:val="24"/>
              </w:rPr>
            </w:pPr>
            <w:r>
              <w:rPr>
                <w:rFonts w:hint="eastAsia" w:ascii="宋体" w:hAnsi="宋体"/>
                <w:bCs/>
                <w:color w:val="000000"/>
                <w:sz w:val="24"/>
                <w:szCs w:val="24"/>
              </w:rPr>
              <w:t>投标文件正本份数：1份    投标文件副本份数：</w:t>
            </w:r>
            <w:r>
              <w:rPr>
                <w:rFonts w:hint="eastAsia" w:ascii="宋体" w:hAnsi="宋体"/>
                <w:bCs/>
                <w:color w:val="000000"/>
                <w:sz w:val="24"/>
                <w:szCs w:val="24"/>
                <w:lang w:val="en-US" w:eastAsia="zh-CN"/>
              </w:rPr>
              <w:t>2</w:t>
            </w:r>
            <w:r>
              <w:rPr>
                <w:rFonts w:hint="eastAsia" w:ascii="宋体" w:hAnsi="宋体"/>
                <w:bCs/>
                <w:color w:val="000000"/>
                <w:sz w:val="24"/>
                <w:szCs w:val="24"/>
              </w:rPr>
              <w:t>份</w:t>
            </w:r>
          </w:p>
          <w:p w14:paraId="7ADF2324">
            <w:pPr>
              <w:keepNext w:val="0"/>
              <w:keepLines w:val="0"/>
              <w:pageBreakBefore w:val="0"/>
              <w:kinsoku/>
              <w:wordWrap/>
              <w:overflowPunct/>
              <w:topLinePunct w:val="0"/>
              <w:autoSpaceDE/>
              <w:autoSpaceDN/>
              <w:bidi w:val="0"/>
              <w:adjustRightInd w:val="0"/>
              <w:snapToGrid w:val="0"/>
              <w:spacing w:line="300" w:lineRule="exact"/>
              <w:textAlignment w:val="auto"/>
              <w:rPr>
                <w:rFonts w:ascii="宋体" w:hAnsi="宋体"/>
                <w:bCs/>
                <w:color w:val="000000"/>
                <w:sz w:val="24"/>
                <w:szCs w:val="24"/>
              </w:rPr>
            </w:pPr>
            <w:r>
              <w:rPr>
                <w:rFonts w:hint="eastAsia" w:ascii="宋体" w:hAnsi="宋体" w:cs="宋体"/>
                <w:color w:val="000000"/>
                <w:sz w:val="24"/>
                <w:szCs w:val="24"/>
              </w:rPr>
              <w:t>请在标书封面外写好所投</w:t>
            </w:r>
            <w:r>
              <w:rPr>
                <w:rFonts w:hint="eastAsia" w:ascii="宋体" w:hAnsi="宋体"/>
                <w:bCs/>
                <w:color w:val="000000"/>
                <w:sz w:val="24"/>
              </w:rPr>
              <w:t>项目名称及编号、</w:t>
            </w:r>
            <w:r>
              <w:rPr>
                <w:rFonts w:hint="eastAsia" w:ascii="宋体" w:hAnsi="宋体" w:cs="宋体"/>
                <w:color w:val="000000"/>
                <w:sz w:val="24"/>
                <w:szCs w:val="24"/>
              </w:rPr>
              <w:t>投标单位名称、投标人及联系电话，装订成册并密封盖章。</w:t>
            </w:r>
          </w:p>
        </w:tc>
      </w:tr>
      <w:tr w14:paraId="217A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467" w:type="pct"/>
            <w:vAlign w:val="center"/>
          </w:tcPr>
          <w:p w14:paraId="319A307F">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Theme="minorEastAsia"/>
                <w:bCs/>
                <w:sz w:val="24"/>
                <w:szCs w:val="24"/>
                <w:lang w:eastAsia="zh-CN"/>
              </w:rPr>
            </w:pPr>
            <w:r>
              <w:rPr>
                <w:rFonts w:hint="eastAsia" w:ascii="宋体" w:hAnsi="宋体"/>
                <w:bCs/>
                <w:sz w:val="24"/>
                <w:szCs w:val="24"/>
                <w:lang w:val="en-US" w:eastAsia="zh-CN"/>
              </w:rPr>
              <w:t>9</w:t>
            </w:r>
          </w:p>
        </w:tc>
        <w:tc>
          <w:tcPr>
            <w:tcW w:w="4532" w:type="pct"/>
            <w:vAlign w:val="center"/>
          </w:tcPr>
          <w:p w14:paraId="72AEC09F">
            <w:pPr>
              <w:keepNext w:val="0"/>
              <w:keepLines w:val="0"/>
              <w:pageBreakBefore w:val="0"/>
              <w:kinsoku/>
              <w:wordWrap/>
              <w:overflowPunct/>
              <w:topLinePunct w:val="0"/>
              <w:autoSpaceDE/>
              <w:autoSpaceDN/>
              <w:bidi w:val="0"/>
              <w:adjustRightInd w:val="0"/>
              <w:snapToGrid w:val="0"/>
              <w:spacing w:line="300" w:lineRule="exact"/>
              <w:textAlignment w:val="auto"/>
              <w:rPr>
                <w:rFonts w:ascii="宋体" w:hAnsi="宋体"/>
                <w:bCs/>
                <w:color w:val="000000"/>
                <w:sz w:val="24"/>
                <w:szCs w:val="24"/>
              </w:rPr>
            </w:pPr>
            <w:r>
              <w:rPr>
                <w:rFonts w:hint="eastAsia" w:ascii="宋体" w:hAnsi="宋体"/>
                <w:bCs/>
                <w:color w:val="000000"/>
                <w:sz w:val="24"/>
                <w:szCs w:val="24"/>
              </w:rPr>
              <w:t>有关本次招标活动程序方面的问题</w:t>
            </w:r>
            <w:r>
              <w:rPr>
                <w:rFonts w:ascii="宋体" w:hAnsi="宋体"/>
                <w:bCs/>
                <w:color w:val="000000"/>
                <w:sz w:val="24"/>
                <w:szCs w:val="24"/>
              </w:rPr>
              <w:t>,</w:t>
            </w:r>
            <w:r>
              <w:rPr>
                <w:rFonts w:hint="eastAsia" w:ascii="宋体" w:hAnsi="宋体"/>
                <w:bCs/>
                <w:color w:val="000000"/>
                <w:sz w:val="24"/>
                <w:szCs w:val="24"/>
              </w:rPr>
              <w:t>可来人、来函（传真）或电话联系。</w:t>
            </w:r>
          </w:p>
          <w:p w14:paraId="0AD26243">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宋体" w:hAnsi="宋体" w:cs="宋体" w:eastAsiaTheme="minorEastAsia"/>
                <w:color w:val="000000"/>
                <w:kern w:val="0"/>
                <w:sz w:val="24"/>
                <w:szCs w:val="24"/>
                <w:lang w:val="en-US" w:eastAsia="zh-CN"/>
              </w:rPr>
            </w:pPr>
            <w:r>
              <w:rPr>
                <w:rFonts w:hint="eastAsia" w:ascii="宋体" w:hAnsi="宋体" w:cs="宋体"/>
                <w:color w:val="000000"/>
                <w:kern w:val="0"/>
                <w:sz w:val="24"/>
                <w:szCs w:val="24"/>
              </w:rPr>
              <w:t>联系人：</w:t>
            </w:r>
            <w:r>
              <w:rPr>
                <w:rFonts w:hint="eastAsia" w:ascii="宋体" w:hAnsi="宋体" w:cs="宋体"/>
                <w:color w:val="000000"/>
                <w:kern w:val="0"/>
                <w:sz w:val="24"/>
                <w:szCs w:val="24"/>
                <w:lang w:eastAsia="zh-CN"/>
              </w:rPr>
              <w:t>顾医生</w:t>
            </w:r>
            <w:r>
              <w:rPr>
                <w:rFonts w:hint="eastAsia" w:ascii="宋体" w:hAnsi="宋体" w:cs="宋体"/>
                <w:color w:val="000000"/>
                <w:kern w:val="0"/>
                <w:sz w:val="24"/>
                <w:szCs w:val="24"/>
              </w:rPr>
              <w:t xml:space="preserve">   联系电话：0</w:t>
            </w:r>
            <w:r>
              <w:rPr>
                <w:rFonts w:ascii="宋体" w:hAnsi="宋体" w:cs="宋体"/>
                <w:color w:val="000000"/>
                <w:kern w:val="0"/>
                <w:sz w:val="24"/>
                <w:szCs w:val="24"/>
              </w:rPr>
              <w:t>510-</w:t>
            </w:r>
            <w:r>
              <w:rPr>
                <w:rFonts w:hint="eastAsia" w:ascii="宋体" w:hAnsi="宋体" w:cs="宋体"/>
                <w:color w:val="000000"/>
                <w:kern w:val="0"/>
                <w:sz w:val="24"/>
                <w:szCs w:val="24"/>
                <w:lang w:val="en-US" w:eastAsia="zh-CN"/>
              </w:rPr>
              <w:t>8169210</w:t>
            </w:r>
            <w:r>
              <w:rPr>
                <w:rFonts w:ascii="宋体" w:hAnsi="宋体" w:cs="宋体"/>
                <w:color w:val="000000"/>
                <w:kern w:val="0"/>
                <w:sz w:val="24"/>
                <w:szCs w:val="24"/>
              </w:rPr>
              <w:t>9</w:t>
            </w:r>
            <w:r>
              <w:rPr>
                <w:rFonts w:hint="eastAsia" w:ascii="宋体" w:hAnsi="宋体" w:cs="宋体"/>
                <w:color w:val="000000"/>
                <w:kern w:val="0"/>
                <w:sz w:val="24"/>
                <w:szCs w:val="24"/>
                <w:lang w:val="en-US" w:eastAsia="zh-CN"/>
              </w:rPr>
              <w:t xml:space="preserve">   邮箱：Dr.gu@qq.com</w:t>
            </w:r>
          </w:p>
        </w:tc>
      </w:tr>
    </w:tbl>
    <w:p w14:paraId="0E139AD4">
      <w:pPr>
        <w:spacing w:line="420" w:lineRule="exact"/>
        <w:jc w:val="center"/>
        <w:rPr>
          <w:rFonts w:ascii="黑体" w:eastAsia="黑体"/>
          <w:bCs/>
          <w:sz w:val="32"/>
          <w:szCs w:val="32"/>
        </w:rPr>
      </w:pPr>
      <w:r>
        <w:rPr>
          <w:rFonts w:hint="eastAsia" w:ascii="黑体" w:eastAsia="黑体"/>
          <w:bCs/>
          <w:sz w:val="32"/>
          <w:szCs w:val="32"/>
        </w:rPr>
        <w:t>二 采购内容及要求</w:t>
      </w:r>
    </w:p>
    <w:p w14:paraId="106B602E">
      <w:pPr>
        <w:rPr>
          <w:rFonts w:hint="eastAsia"/>
        </w:rPr>
      </w:pPr>
      <w:r>
        <w:rPr>
          <w:rFonts w:hint="eastAsia"/>
          <w:lang w:val="en-US" w:eastAsia="zh-CN"/>
        </w:rPr>
        <w:t>1、</w:t>
      </w:r>
      <w:r>
        <w:t>项目背景</w:t>
      </w:r>
    </w:p>
    <w:p w14:paraId="0E404B6C">
      <w:pPr>
        <w:ind w:firstLine="440" w:firstLineChars="200"/>
      </w:pPr>
      <w:r>
        <w:t>江阴市第四人民医院信息化机房设备已运行多年，承载着整个医院运行的基础设施资源、软硬件及网络等资源的容灾，主要包括各类系统软件、系统硬件、网络设备、</w:t>
      </w:r>
      <w:r>
        <w:rPr>
          <w:rFonts w:hint="eastAsia"/>
        </w:rPr>
        <w:t>虚拟化设备</w:t>
      </w:r>
      <w:r>
        <w:t>以及数据存储等。随着机房信息化水平的不断提高，医疗核心业务，如 HIS、 LIS、 PACS、 EMR、集成平台等系统不断增加，需要专业的系统集成厂商来承担信息化机房的维护工作，进一步提高医院信息化连续安全的可靠性。</w:t>
      </w:r>
    </w:p>
    <w:p w14:paraId="66759579">
      <w:pPr>
        <w:numPr>
          <w:ilvl w:val="0"/>
          <w:numId w:val="1"/>
        </w:numPr>
        <w:rPr>
          <w:rFonts w:hint="eastAsia"/>
          <w:lang w:val="en-US" w:eastAsia="zh-CN"/>
        </w:rPr>
      </w:pPr>
      <w:r>
        <w:rPr>
          <w:rFonts w:hint="eastAsia"/>
          <w:lang w:val="en-US" w:eastAsia="zh-CN"/>
        </w:rPr>
        <w:t>产品清单</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059"/>
        <w:gridCol w:w="1421"/>
        <w:gridCol w:w="1421"/>
        <w:gridCol w:w="1421"/>
        <w:gridCol w:w="1421"/>
      </w:tblGrid>
      <w:tr w14:paraId="3CC7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noWrap w:val="0"/>
            <w:vAlign w:val="top"/>
          </w:tcPr>
          <w:p w14:paraId="5AF605B5">
            <w:pPr>
              <w:rPr>
                <w:rFonts w:hint="eastAsia" w:ascii="宋体" w:hAnsi="宋体" w:cs="宋体"/>
                <w:kern w:val="0"/>
                <w:sz w:val="24"/>
                <w:highlight w:val="none"/>
              </w:rPr>
            </w:pPr>
            <w:r>
              <w:rPr>
                <w:rFonts w:hint="eastAsia" w:ascii="宋体" w:hAnsi="宋体" w:cs="宋体"/>
                <w:kern w:val="0"/>
                <w:sz w:val="24"/>
                <w:highlight w:val="none"/>
              </w:rPr>
              <w:t>序号</w:t>
            </w:r>
          </w:p>
        </w:tc>
        <w:tc>
          <w:tcPr>
            <w:tcW w:w="1208" w:type="pct"/>
            <w:noWrap w:val="0"/>
            <w:vAlign w:val="top"/>
          </w:tcPr>
          <w:p w14:paraId="3C407AF7">
            <w:pPr>
              <w:rPr>
                <w:rFonts w:hint="eastAsia" w:ascii="宋体" w:hAnsi="宋体" w:cs="宋体"/>
                <w:kern w:val="0"/>
                <w:sz w:val="24"/>
                <w:highlight w:val="none"/>
              </w:rPr>
            </w:pPr>
            <w:r>
              <w:rPr>
                <w:rFonts w:hint="eastAsia" w:ascii="宋体" w:hAnsi="宋体" w:cs="宋体"/>
                <w:kern w:val="0"/>
                <w:sz w:val="24"/>
                <w:highlight w:val="none"/>
              </w:rPr>
              <w:t>名称</w:t>
            </w:r>
          </w:p>
        </w:tc>
        <w:tc>
          <w:tcPr>
            <w:tcW w:w="833" w:type="pct"/>
            <w:noWrap w:val="0"/>
            <w:vAlign w:val="top"/>
          </w:tcPr>
          <w:p w14:paraId="0F2C235E">
            <w:pPr>
              <w:rPr>
                <w:rFonts w:hint="eastAsia" w:ascii="宋体" w:hAnsi="宋体" w:cs="宋体"/>
                <w:kern w:val="0"/>
                <w:sz w:val="24"/>
                <w:highlight w:val="none"/>
              </w:rPr>
            </w:pPr>
            <w:r>
              <w:rPr>
                <w:rFonts w:hint="eastAsia" w:ascii="宋体" w:hAnsi="宋体" w:cs="宋体"/>
                <w:kern w:val="0"/>
                <w:sz w:val="24"/>
                <w:highlight w:val="none"/>
              </w:rPr>
              <w:t>数量</w:t>
            </w:r>
          </w:p>
        </w:tc>
        <w:tc>
          <w:tcPr>
            <w:tcW w:w="833" w:type="pct"/>
            <w:noWrap w:val="0"/>
            <w:vAlign w:val="top"/>
          </w:tcPr>
          <w:p w14:paraId="2B9C5F55">
            <w:pPr>
              <w:rPr>
                <w:rFonts w:hint="eastAsia" w:ascii="宋体" w:hAnsi="宋体" w:cs="宋体"/>
                <w:kern w:val="0"/>
                <w:sz w:val="24"/>
                <w:highlight w:val="none"/>
              </w:rPr>
            </w:pPr>
            <w:r>
              <w:rPr>
                <w:rFonts w:hint="eastAsia" w:ascii="宋体" w:hAnsi="宋体" w:cs="宋体"/>
                <w:kern w:val="0"/>
                <w:sz w:val="24"/>
                <w:highlight w:val="none"/>
              </w:rPr>
              <w:t>单位</w:t>
            </w:r>
          </w:p>
        </w:tc>
        <w:tc>
          <w:tcPr>
            <w:tcW w:w="833" w:type="pct"/>
            <w:noWrap w:val="0"/>
            <w:vAlign w:val="top"/>
          </w:tcPr>
          <w:p w14:paraId="78E54DA8">
            <w:pPr>
              <w:rPr>
                <w:rFonts w:hint="eastAsia" w:ascii="宋体" w:hAnsi="宋体" w:cs="宋体"/>
                <w:kern w:val="0"/>
                <w:sz w:val="24"/>
                <w:highlight w:val="none"/>
              </w:rPr>
            </w:pPr>
            <w:r>
              <w:rPr>
                <w:rFonts w:hint="eastAsia" w:ascii="宋体" w:hAnsi="宋体" w:cs="宋体"/>
                <w:kern w:val="0"/>
                <w:sz w:val="24"/>
                <w:highlight w:val="none"/>
              </w:rPr>
              <w:t>所属类型</w:t>
            </w:r>
          </w:p>
        </w:tc>
        <w:tc>
          <w:tcPr>
            <w:tcW w:w="833" w:type="pct"/>
            <w:noWrap w:val="0"/>
            <w:vAlign w:val="top"/>
          </w:tcPr>
          <w:p w14:paraId="5D8D73BB">
            <w:pPr>
              <w:rPr>
                <w:rFonts w:hint="eastAsia" w:ascii="宋体" w:hAnsi="宋体" w:cs="宋体"/>
                <w:kern w:val="0"/>
                <w:sz w:val="24"/>
                <w:highlight w:val="none"/>
              </w:rPr>
            </w:pPr>
            <w:r>
              <w:rPr>
                <w:rFonts w:hint="eastAsia" w:ascii="宋体" w:hAnsi="宋体" w:cs="宋体"/>
                <w:kern w:val="0"/>
                <w:sz w:val="24"/>
                <w:highlight w:val="none"/>
              </w:rPr>
              <w:t>类型</w:t>
            </w:r>
          </w:p>
        </w:tc>
      </w:tr>
      <w:tr w14:paraId="7F76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noWrap w:val="0"/>
            <w:vAlign w:val="top"/>
          </w:tcPr>
          <w:p w14:paraId="04B505CC">
            <w:pPr>
              <w:rPr>
                <w:rFonts w:hint="eastAsia" w:ascii="宋体" w:hAnsi="宋体" w:cs="宋体"/>
                <w:kern w:val="0"/>
                <w:sz w:val="24"/>
                <w:highlight w:val="none"/>
              </w:rPr>
            </w:pPr>
            <w:r>
              <w:rPr>
                <w:rFonts w:hint="eastAsia" w:ascii="宋体" w:hAnsi="宋体" w:cs="宋体"/>
                <w:kern w:val="0"/>
                <w:sz w:val="24"/>
                <w:highlight w:val="none"/>
              </w:rPr>
              <w:t>1</w:t>
            </w:r>
          </w:p>
        </w:tc>
        <w:tc>
          <w:tcPr>
            <w:tcW w:w="1208" w:type="pct"/>
            <w:noWrap w:val="0"/>
            <w:vAlign w:val="top"/>
          </w:tcPr>
          <w:p w14:paraId="5E619C46">
            <w:pPr>
              <w:widowControl/>
              <w:textAlignment w:val="center"/>
              <w:rPr>
                <w:rFonts w:hint="eastAsia"/>
                <w:color w:val="000000"/>
                <w:szCs w:val="21"/>
              </w:rPr>
            </w:pPr>
            <w:r>
              <w:rPr>
                <w:rFonts w:hint="eastAsia"/>
                <w:color w:val="000000"/>
                <w:szCs w:val="21"/>
              </w:rPr>
              <w:t>江阴市第四人民医院数据中心IT设备维保服务</w:t>
            </w:r>
          </w:p>
        </w:tc>
        <w:tc>
          <w:tcPr>
            <w:tcW w:w="833" w:type="pct"/>
            <w:noWrap w:val="0"/>
            <w:vAlign w:val="top"/>
          </w:tcPr>
          <w:p w14:paraId="334E4FCA">
            <w:pPr>
              <w:widowControl/>
              <w:textAlignment w:val="center"/>
              <w:rPr>
                <w:rFonts w:hint="eastAsia"/>
                <w:color w:val="000000"/>
                <w:szCs w:val="21"/>
              </w:rPr>
            </w:pPr>
            <w:r>
              <w:rPr>
                <w:rFonts w:hint="eastAsia"/>
                <w:color w:val="000000"/>
                <w:szCs w:val="21"/>
              </w:rPr>
              <w:t>1</w:t>
            </w:r>
          </w:p>
        </w:tc>
        <w:tc>
          <w:tcPr>
            <w:tcW w:w="833" w:type="pct"/>
            <w:noWrap w:val="0"/>
            <w:vAlign w:val="top"/>
          </w:tcPr>
          <w:p w14:paraId="32E522F6">
            <w:pPr>
              <w:widowControl/>
              <w:textAlignment w:val="center"/>
              <w:rPr>
                <w:rFonts w:hint="eastAsia"/>
                <w:color w:val="000000"/>
                <w:szCs w:val="21"/>
              </w:rPr>
            </w:pPr>
            <w:r>
              <w:rPr>
                <w:rFonts w:hint="eastAsia"/>
                <w:color w:val="000000"/>
                <w:szCs w:val="21"/>
              </w:rPr>
              <w:t>项</w:t>
            </w:r>
          </w:p>
        </w:tc>
        <w:tc>
          <w:tcPr>
            <w:tcW w:w="833" w:type="pct"/>
            <w:noWrap w:val="0"/>
            <w:vAlign w:val="top"/>
          </w:tcPr>
          <w:p w14:paraId="10FFE129">
            <w:pPr>
              <w:widowControl/>
              <w:textAlignment w:val="center"/>
              <w:rPr>
                <w:rFonts w:hint="eastAsia"/>
                <w:color w:val="000000"/>
                <w:szCs w:val="21"/>
              </w:rPr>
            </w:pPr>
            <w:r>
              <w:rPr>
                <w:rFonts w:hint="eastAsia"/>
                <w:color w:val="000000"/>
                <w:szCs w:val="21"/>
              </w:rPr>
              <w:t xml:space="preserve">软件和信息技术服务业 </w:t>
            </w:r>
          </w:p>
        </w:tc>
        <w:tc>
          <w:tcPr>
            <w:tcW w:w="833" w:type="pct"/>
            <w:noWrap w:val="0"/>
            <w:vAlign w:val="top"/>
          </w:tcPr>
          <w:p w14:paraId="4BC924D7">
            <w:pPr>
              <w:widowControl/>
              <w:textAlignment w:val="center"/>
              <w:rPr>
                <w:rFonts w:hint="eastAsia"/>
                <w:color w:val="000000"/>
                <w:szCs w:val="21"/>
              </w:rPr>
            </w:pPr>
            <w:r>
              <w:rPr>
                <w:rFonts w:hint="eastAsia"/>
                <w:color w:val="000000"/>
                <w:szCs w:val="21"/>
              </w:rPr>
              <w:t>服务</w:t>
            </w:r>
          </w:p>
        </w:tc>
      </w:tr>
    </w:tbl>
    <w:p w14:paraId="5BB53083">
      <w:pPr>
        <w:rPr>
          <w:rFonts w:hint="eastAsia"/>
        </w:rPr>
      </w:pPr>
      <w:r>
        <w:rPr>
          <w:rFonts w:hint="eastAsia"/>
          <w:lang w:val="en-US" w:eastAsia="zh-CN"/>
        </w:rPr>
        <w:t>3、</w:t>
      </w:r>
      <w:r>
        <w:t xml:space="preserve"> 功能、性能、配置要求</w:t>
      </w:r>
    </w:p>
    <w:tbl>
      <w:tblPr>
        <w:tblStyle w:val="6"/>
        <w:tblW w:w="10201" w:type="dxa"/>
        <w:jc w:val="center"/>
        <w:tblLayout w:type="fixed"/>
        <w:tblCellMar>
          <w:top w:w="15" w:type="dxa"/>
          <w:left w:w="15" w:type="dxa"/>
          <w:bottom w:w="15" w:type="dxa"/>
          <w:right w:w="15" w:type="dxa"/>
        </w:tblCellMar>
      </w:tblPr>
      <w:tblGrid>
        <w:gridCol w:w="836"/>
        <w:gridCol w:w="1665"/>
        <w:gridCol w:w="7700"/>
      </w:tblGrid>
      <w:tr w14:paraId="7F87BA92">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4EEE651">
            <w:pPr>
              <w:widowControl/>
              <w:jc w:val="center"/>
              <w:textAlignment w:val="center"/>
              <w:rPr>
                <w:rFonts w:hint="eastAsia"/>
                <w:color w:val="000000"/>
                <w:szCs w:val="21"/>
              </w:rPr>
            </w:pPr>
            <w:r>
              <w:rPr>
                <w:color w:val="000000"/>
                <w:kern w:val="0"/>
                <w:szCs w:val="21"/>
                <w:lang w:bidi="ar"/>
              </w:rPr>
              <w:t>序号</w:t>
            </w:r>
          </w:p>
        </w:tc>
        <w:tc>
          <w:tcPr>
            <w:tcW w:w="1665" w:type="dxa"/>
            <w:tcBorders>
              <w:top w:val="single" w:color="auto" w:sz="4" w:space="0"/>
              <w:left w:val="single" w:color="auto" w:sz="4" w:space="0"/>
              <w:bottom w:val="single" w:color="auto" w:sz="4" w:space="0"/>
              <w:right w:val="single" w:color="auto" w:sz="4" w:space="0"/>
            </w:tcBorders>
            <w:vAlign w:val="center"/>
          </w:tcPr>
          <w:p w14:paraId="67C50D80">
            <w:pPr>
              <w:widowControl/>
              <w:jc w:val="center"/>
              <w:textAlignment w:val="center"/>
              <w:rPr>
                <w:rFonts w:hint="eastAsia"/>
                <w:color w:val="000000"/>
                <w:szCs w:val="21"/>
              </w:rPr>
            </w:pPr>
            <w:r>
              <w:rPr>
                <w:color w:val="000000"/>
                <w:kern w:val="0"/>
                <w:szCs w:val="21"/>
                <w:lang w:bidi="ar"/>
              </w:rPr>
              <w:t>产品名称</w:t>
            </w:r>
          </w:p>
        </w:tc>
        <w:tc>
          <w:tcPr>
            <w:tcW w:w="7700" w:type="dxa"/>
            <w:tcBorders>
              <w:top w:val="single" w:color="auto" w:sz="4" w:space="0"/>
              <w:left w:val="single" w:color="auto" w:sz="4" w:space="0"/>
              <w:bottom w:val="single" w:color="auto" w:sz="4" w:space="0"/>
              <w:right w:val="single" w:color="auto" w:sz="4" w:space="0"/>
            </w:tcBorders>
            <w:vAlign w:val="center"/>
          </w:tcPr>
          <w:p w14:paraId="6CA3447C">
            <w:pPr>
              <w:widowControl/>
              <w:jc w:val="center"/>
              <w:textAlignment w:val="center"/>
              <w:rPr>
                <w:rFonts w:hint="eastAsia"/>
                <w:color w:val="000000"/>
                <w:szCs w:val="21"/>
              </w:rPr>
            </w:pPr>
            <w:r>
              <w:rPr>
                <w:color w:val="000000"/>
                <w:kern w:val="0"/>
                <w:szCs w:val="21"/>
                <w:lang w:bidi="ar"/>
              </w:rPr>
              <w:t>特征描述</w:t>
            </w:r>
          </w:p>
        </w:tc>
      </w:tr>
      <w:tr w14:paraId="36F40965">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000000" w:sz="4" w:space="0"/>
              <w:bottom w:val="single" w:color="000000" w:sz="4" w:space="0"/>
              <w:right w:val="single" w:color="000000" w:sz="4" w:space="0"/>
            </w:tcBorders>
            <w:vAlign w:val="bottom"/>
          </w:tcPr>
          <w:p w14:paraId="139CA51D">
            <w:pPr>
              <w:jc w:val="center"/>
              <w:rPr>
                <w:rFonts w:hint="eastAsia"/>
                <w:color w:val="000000"/>
                <w:szCs w:val="21"/>
              </w:rPr>
            </w:pPr>
            <w:r>
              <w:rPr>
                <w:color w:val="000000"/>
                <w:szCs w:val="21"/>
              </w:rPr>
              <w:t>1</w:t>
            </w:r>
          </w:p>
        </w:tc>
        <w:tc>
          <w:tcPr>
            <w:tcW w:w="1665" w:type="dxa"/>
            <w:tcBorders>
              <w:top w:val="single" w:color="auto" w:sz="4" w:space="0"/>
              <w:left w:val="single" w:color="000000" w:sz="4" w:space="0"/>
              <w:bottom w:val="single" w:color="000000" w:sz="4" w:space="0"/>
              <w:right w:val="single" w:color="000000" w:sz="4" w:space="0"/>
            </w:tcBorders>
            <w:vAlign w:val="center"/>
          </w:tcPr>
          <w:p w14:paraId="2833E262">
            <w:pPr>
              <w:widowControl/>
              <w:textAlignment w:val="center"/>
              <w:rPr>
                <w:rFonts w:hint="eastAsia"/>
                <w:color w:val="000000"/>
                <w:szCs w:val="21"/>
              </w:rPr>
            </w:pPr>
            <w:r>
              <w:rPr>
                <w:rFonts w:hint="eastAsia" w:ascii="宋体" w:hAnsi="宋体" w:cs="宋体"/>
                <w:color w:val="000000"/>
                <w:kern w:val="0"/>
                <w:sz w:val="24"/>
                <w:highlight w:val="none"/>
              </w:rPr>
              <w:t>★</w:t>
            </w:r>
            <w:r>
              <w:rPr>
                <w:rFonts w:hint="eastAsia"/>
                <w:color w:val="000000"/>
                <w:kern w:val="0"/>
                <w:szCs w:val="21"/>
                <w:lang w:bidi="ar"/>
              </w:rPr>
              <w:t>实质性要求</w:t>
            </w:r>
          </w:p>
        </w:tc>
        <w:tc>
          <w:tcPr>
            <w:tcW w:w="7700" w:type="dxa"/>
            <w:tcBorders>
              <w:top w:val="single" w:color="auto" w:sz="4" w:space="0"/>
              <w:left w:val="single" w:color="000000" w:sz="4" w:space="0"/>
              <w:bottom w:val="single" w:color="000000" w:sz="4" w:space="0"/>
              <w:right w:val="single" w:color="000000" w:sz="4" w:space="0"/>
            </w:tcBorders>
            <w:vAlign w:val="center"/>
          </w:tcPr>
          <w:p w14:paraId="4D432D05">
            <w:pPr>
              <w:numPr>
                <w:ilvl w:val="0"/>
                <w:numId w:val="2"/>
              </w:numPr>
              <w:snapToGrid w:val="0"/>
              <w:spacing w:line="360" w:lineRule="auto"/>
              <w:ind w:firstLine="550" w:firstLineChars="250"/>
              <w:rPr>
                <w:szCs w:val="21"/>
              </w:rPr>
            </w:pPr>
            <w:r>
              <w:rPr>
                <w:szCs w:val="21"/>
              </w:rPr>
              <w:t>提供维保设备清单内维保产品一年7X24 小时质保与免费维修维护服务，每月一次全面巡检，每月出具详细的关于软硬件健康检查的巡检报告书（详细设备清单见维保设备清单附件）。2、维护期内所有配件为需方自行采购或委托</w:t>
            </w:r>
            <w:r>
              <w:rPr>
                <w:rFonts w:hint="eastAsia"/>
                <w:szCs w:val="21"/>
              </w:rPr>
              <w:t>维保方采购</w:t>
            </w:r>
            <w:r>
              <w:rPr>
                <w:szCs w:val="21"/>
              </w:rPr>
              <w:t>，配件价格按照原厂出厂标准协商收取。</w:t>
            </w:r>
          </w:p>
          <w:p w14:paraId="4B9D8E85">
            <w:pPr>
              <w:bidi w:val="0"/>
              <w:ind w:firstLine="440" w:firstLineChars="200"/>
              <w:rPr>
                <w:rFonts w:hint="eastAsia"/>
              </w:rPr>
            </w:pPr>
            <w:r>
              <w:rPr>
                <w:rFonts w:hint="eastAsia"/>
                <w:color w:val="000000"/>
                <w:szCs w:val="21"/>
                <w:lang w:val="en-US" w:eastAsia="zh-CN"/>
              </w:rPr>
              <w:t>2、</w:t>
            </w:r>
            <w:r>
              <w:rPr>
                <w:rFonts w:hint="eastAsia"/>
                <w:color w:val="000000"/>
                <w:szCs w:val="21"/>
              </w:rPr>
              <w:t>服务工程师要求：要求服务工程师具备IT服务项目经理证书（ITSS）</w:t>
            </w:r>
            <w:r>
              <w:rPr>
                <w:rFonts w:hint="eastAsia"/>
                <w:color w:val="000000"/>
                <w:szCs w:val="21"/>
                <w:lang w:eastAsia="zh-CN"/>
              </w:rPr>
              <w:t>、linux操作系统认证工程师证书；</w:t>
            </w:r>
            <w:r>
              <w:rPr>
                <w:rFonts w:hint="eastAsia"/>
                <w:color w:val="000000"/>
                <w:szCs w:val="21"/>
                <w:lang w:val="en-US" w:eastAsia="zh-CN"/>
              </w:rPr>
              <w:t>具备</w:t>
            </w:r>
            <w:r>
              <w:rPr>
                <w:rFonts w:hint="eastAsia"/>
                <w:color w:val="000000"/>
                <w:szCs w:val="21"/>
              </w:rPr>
              <w:t>维保服务项目实施经验，具有解决数据中心软硬件故障的服务能力。</w:t>
            </w:r>
          </w:p>
        </w:tc>
      </w:tr>
      <w:tr w14:paraId="10BC0F34">
        <w:tblPrEx>
          <w:tblCellMar>
            <w:top w:w="15" w:type="dxa"/>
            <w:left w:w="15" w:type="dxa"/>
            <w:bottom w:w="15" w:type="dxa"/>
            <w:right w:w="15" w:type="dxa"/>
          </w:tblCellMar>
        </w:tblPrEx>
        <w:trPr>
          <w:trHeight w:val="369"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14:paraId="0B9A2672">
            <w:pPr>
              <w:widowControl/>
              <w:jc w:val="center"/>
              <w:textAlignment w:val="bottom"/>
              <w:rPr>
                <w:rFonts w:hint="eastAsia"/>
                <w:color w:val="000000"/>
                <w:szCs w:val="21"/>
              </w:rPr>
            </w:pPr>
            <w:r>
              <w:rPr>
                <w:rFonts w:hint="eastAsia"/>
                <w:color w:val="000000"/>
                <w:kern w:val="0"/>
                <w:szCs w:val="21"/>
                <w:lang w:bidi="ar"/>
              </w:rPr>
              <w:t>2</w:t>
            </w:r>
          </w:p>
        </w:tc>
        <w:tc>
          <w:tcPr>
            <w:tcW w:w="1665" w:type="dxa"/>
            <w:tcBorders>
              <w:top w:val="single" w:color="000000" w:sz="4" w:space="0"/>
              <w:left w:val="single" w:color="000000" w:sz="4" w:space="0"/>
              <w:bottom w:val="single" w:color="000000" w:sz="4" w:space="0"/>
              <w:right w:val="single" w:color="000000" w:sz="4" w:space="0"/>
            </w:tcBorders>
            <w:vAlign w:val="center"/>
          </w:tcPr>
          <w:p w14:paraId="4D070FD5">
            <w:pPr>
              <w:widowControl/>
              <w:textAlignment w:val="center"/>
              <w:rPr>
                <w:rFonts w:hint="eastAsia"/>
                <w:color w:val="000000"/>
                <w:szCs w:val="21"/>
              </w:rPr>
            </w:pPr>
            <w:r>
              <w:rPr>
                <w:rFonts w:hint="eastAsia"/>
                <w:color w:val="000000"/>
                <w:kern w:val="0"/>
                <w:szCs w:val="21"/>
                <w:lang w:bidi="ar"/>
              </w:rPr>
              <w:t>非实质性要求</w:t>
            </w:r>
          </w:p>
        </w:tc>
        <w:tc>
          <w:tcPr>
            <w:tcW w:w="7700" w:type="dxa"/>
            <w:tcBorders>
              <w:top w:val="single" w:color="000000" w:sz="4" w:space="0"/>
              <w:left w:val="single" w:color="000000" w:sz="4" w:space="0"/>
              <w:bottom w:val="single" w:color="000000" w:sz="4" w:space="0"/>
              <w:right w:val="single" w:color="000000" w:sz="4" w:space="0"/>
            </w:tcBorders>
            <w:vAlign w:val="center"/>
          </w:tcPr>
          <w:p w14:paraId="533983FD">
            <w:pPr>
              <w:widowControl/>
              <w:textAlignment w:val="center"/>
              <w:rPr>
                <w:rFonts w:hint="eastAsia"/>
                <w:color w:val="000000"/>
                <w:szCs w:val="21"/>
              </w:rPr>
            </w:pPr>
            <w:r>
              <w:rPr>
                <w:rFonts w:hint="eastAsia"/>
                <w:color w:val="000000"/>
                <w:szCs w:val="21"/>
              </w:rPr>
              <w:t xml:space="preserve">（一）服务内容（包括但不限于以下要求）： </w:t>
            </w:r>
          </w:p>
          <w:p w14:paraId="6A015B97">
            <w:pPr>
              <w:widowControl/>
              <w:textAlignment w:val="center"/>
              <w:rPr>
                <w:rFonts w:hint="eastAsia"/>
                <w:color w:val="000000"/>
                <w:szCs w:val="21"/>
              </w:rPr>
            </w:pPr>
            <w:r>
              <w:rPr>
                <w:rFonts w:hint="eastAsia"/>
                <w:color w:val="000000"/>
                <w:szCs w:val="21"/>
              </w:rPr>
              <w:t>1、需根据业务实际使用需求情况进行计算资源整合优化，在满足现有业务的同时，利旧部分系统资源，为新上业务或测试、备份容灾等提供可用的计算资源。</w:t>
            </w:r>
          </w:p>
          <w:p w14:paraId="19B2D2BF">
            <w:pPr>
              <w:widowControl/>
              <w:textAlignment w:val="center"/>
              <w:rPr>
                <w:rFonts w:hint="eastAsia"/>
                <w:color w:val="000000"/>
                <w:szCs w:val="21"/>
              </w:rPr>
            </w:pPr>
            <w:r>
              <w:rPr>
                <w:rFonts w:hint="eastAsia"/>
                <w:color w:val="000000"/>
                <w:szCs w:val="21"/>
              </w:rPr>
              <w:t>2、维保期间，对存储资源进行定期巡查，根据业务数据量进行适当调整，保障现有存储资源合理可用，医院维保期内，院方新购或增加的存储设备时，对新增存储设备进行合理空间规划和调整。依据业务全局数据使用情况，进行规划性数据迁移。</w:t>
            </w:r>
          </w:p>
          <w:p w14:paraId="5BE5FD76">
            <w:pPr>
              <w:widowControl/>
              <w:textAlignment w:val="center"/>
              <w:rPr>
                <w:rFonts w:hint="eastAsia"/>
                <w:color w:val="000000"/>
                <w:szCs w:val="21"/>
              </w:rPr>
            </w:pPr>
            <w:r>
              <w:rPr>
                <w:rFonts w:hint="eastAsia"/>
                <w:color w:val="000000"/>
                <w:szCs w:val="21"/>
              </w:rPr>
              <w:t>3、维护期间保证服务器的运行状态，对业务系统 CPU、 I/O 状态、进程等检查；外部设备运行状态，对设置进行检查，对风扇等敏感部件进行重点检查，如有故障征兆则进行先期更换。</w:t>
            </w:r>
          </w:p>
          <w:p w14:paraId="247057A2">
            <w:pPr>
              <w:widowControl/>
              <w:textAlignment w:val="center"/>
              <w:rPr>
                <w:rFonts w:hint="eastAsia"/>
                <w:color w:val="000000"/>
                <w:szCs w:val="21"/>
              </w:rPr>
            </w:pPr>
            <w:r>
              <w:rPr>
                <w:rFonts w:hint="eastAsia"/>
                <w:color w:val="000000"/>
                <w:szCs w:val="21"/>
              </w:rPr>
              <w:t>5、虚拟化系统巡检要求：要求在维保期内对原有虚拟化平台和虚拟化设备，以及维保期内新增的设备进行部 署、管理、巡检、维护等工作。能够提出合理化的硬件资源配置规划，针对不同的应用场景，兼顾硬件资源的负载情况，合理配置新的虚拟机，并对已有的虚拟机进行优化处理。在保证系统和数据安全的前提下，对平台告警、主机故障等进行维护，并做好操作维护工作日志。保证虚拟化管理平台、虚拟机软件系统的正常运行，以及故障后的快速恢复。根据实际要求，随时进行虚机和数据的迁移。</w:t>
            </w:r>
          </w:p>
          <w:p w14:paraId="03F0E2A1">
            <w:pPr>
              <w:widowControl/>
              <w:textAlignment w:val="center"/>
              <w:rPr>
                <w:rFonts w:hint="eastAsia"/>
                <w:color w:val="000000"/>
                <w:szCs w:val="21"/>
              </w:rPr>
            </w:pPr>
            <w:r>
              <w:rPr>
                <w:rFonts w:hint="eastAsia"/>
                <w:color w:val="000000"/>
                <w:szCs w:val="21"/>
              </w:rPr>
              <w:t>6、数据中心设备较多，综合功耗成本较高，需综合考虑电力、设备性能、设备年代，对于老旧的服务器设备、存储设备、网络设备等硬件产品进行综合评分，为用户设备再利用提供数据支撑和规划建议，并提供数据中心设备的维护服务。</w:t>
            </w:r>
          </w:p>
          <w:p w14:paraId="2A26DFF8">
            <w:pPr>
              <w:widowControl/>
              <w:textAlignment w:val="center"/>
              <w:rPr>
                <w:rFonts w:hint="eastAsia"/>
                <w:color w:val="000000"/>
                <w:szCs w:val="21"/>
              </w:rPr>
            </w:pPr>
            <w:r>
              <w:rPr>
                <w:rFonts w:hint="eastAsia"/>
                <w:color w:val="000000"/>
                <w:szCs w:val="21"/>
              </w:rPr>
              <w:t>7、特殊情况下的现场值班服务承诺。对江阴四院 IT 环境部署或迁移、优化等特殊情况，中标方应按照采购人要求派技术工程师到现场，给予技术支持并做好配合相关工作。 遇有法定节假日或重大活动，中标方应主动提前提供值班工程师名单及联系电话，做到客户呼叫即时响应并及时到达客户现场，给予现场技术支持与协助。</w:t>
            </w:r>
          </w:p>
          <w:p w14:paraId="05503646">
            <w:pPr>
              <w:widowControl/>
              <w:textAlignment w:val="center"/>
              <w:rPr>
                <w:rFonts w:hint="eastAsia"/>
                <w:color w:val="000000"/>
                <w:szCs w:val="21"/>
              </w:rPr>
            </w:pPr>
            <w:r>
              <w:rPr>
                <w:rFonts w:hint="eastAsia"/>
                <w:color w:val="000000"/>
                <w:szCs w:val="21"/>
              </w:rPr>
              <w:t>8、保密服务承诺。中标方在提供服务和维修的过程中，获悉的一切资讯均需严格保密，不得自行使用或给他人使用，如有泄漏或擅自使用或允许他人使用用户信息造成损失的必须承担相应的民事赔偿责任。</w:t>
            </w:r>
          </w:p>
          <w:p w14:paraId="21812C08">
            <w:pPr>
              <w:widowControl/>
              <w:textAlignment w:val="center"/>
              <w:rPr>
                <w:rFonts w:hint="eastAsia"/>
                <w:color w:val="000000"/>
                <w:szCs w:val="21"/>
              </w:rPr>
            </w:pPr>
            <w:r>
              <w:rPr>
                <w:rFonts w:hint="eastAsia"/>
                <w:color w:val="000000"/>
                <w:szCs w:val="21"/>
              </w:rPr>
              <w:t>9、备件支持服务：(1)建立备件库，对维保范围涉及设备提供硬件更换服务。(2)所有更换硬盘不返还。(3)供应商需保证涉及维保设备的硬件都能够得到及时、准确的维修。(4)如遇配件供给时间或故障问题复杂导致解决时间超过 6 小时，必要时提供备机 以保证业务系统正常运转。</w:t>
            </w:r>
          </w:p>
          <w:p w14:paraId="4A830D7D">
            <w:pPr>
              <w:widowControl/>
              <w:textAlignment w:val="center"/>
              <w:rPr>
                <w:rFonts w:hint="eastAsia"/>
                <w:color w:val="000000"/>
                <w:szCs w:val="21"/>
              </w:rPr>
            </w:pPr>
            <w:r>
              <w:rPr>
                <w:rFonts w:hint="eastAsia"/>
                <w:color w:val="000000"/>
                <w:szCs w:val="21"/>
              </w:rPr>
              <w:t>10、整个项目维保服务周期中，中标方不得随意更换服务人员，如需更换，新派工程师技术能力须满足招标文件及用户要求且须在工作交接后经过采购人同意，方可更换，若未经采购人同意中途更换服务人员，采购人有权随时中止合同，并应承担相应的违约赔偿责任。</w:t>
            </w:r>
          </w:p>
          <w:p w14:paraId="0A213104">
            <w:pPr>
              <w:widowControl/>
              <w:textAlignment w:val="center"/>
              <w:rPr>
                <w:rFonts w:hint="eastAsia"/>
                <w:color w:val="000000"/>
                <w:szCs w:val="21"/>
              </w:rPr>
            </w:pPr>
            <w:r>
              <w:rPr>
                <w:rFonts w:hint="eastAsia"/>
                <w:color w:val="000000"/>
                <w:szCs w:val="21"/>
              </w:rPr>
              <w:t>11、在服务期限内，因中标方人员误操作或擅自行事等主观原因给采购人带来损失的，采购人有权向供应商提出索赔要求。服务期内若提供的服务在技术规范书规定的时限内不能排除故障，或提供的服务达不到本技术规范书所规定的级别标准和要求则视为违约，并应承担相应的违约赔偿责任。每违约一次扣除合同总价的 2‰作为违约金。</w:t>
            </w:r>
          </w:p>
          <w:p w14:paraId="24CBA071">
            <w:pPr>
              <w:widowControl/>
              <w:textAlignment w:val="center"/>
              <w:rPr>
                <w:rFonts w:hint="eastAsia"/>
                <w:color w:val="000000"/>
                <w:szCs w:val="21"/>
              </w:rPr>
            </w:pPr>
            <w:r>
              <w:rPr>
                <w:rFonts w:hint="eastAsia"/>
                <w:color w:val="000000"/>
                <w:szCs w:val="21"/>
              </w:rPr>
              <w:t xml:space="preserve">12、需承诺为医院提供全面和及时的日常技术支持与服务，其中包括：（1）技术服务： 1.项目现场支持； 2.向客户提供产品资料； 3.提供系统性能改善措施； 4.系统应用的配置优化； 5.系统集成与联调配合； 6.现场故障排查与解决； 7.硬件设备技术支持服务； 8.软件产品技术支持服务； （2）远程诊断： 1.远程拨入系统分析； 2.远程故障解决； 3.远程系统性能监控。（3）定期巡检与预防性维护:每月1次设备定期巡检维护。 </w:t>
            </w:r>
          </w:p>
          <w:p w14:paraId="3474186E">
            <w:pPr>
              <w:widowControl/>
              <w:textAlignment w:val="center"/>
              <w:rPr>
                <w:rFonts w:hint="eastAsia"/>
                <w:color w:val="000000"/>
                <w:szCs w:val="21"/>
              </w:rPr>
            </w:pPr>
            <w:r>
              <w:rPr>
                <w:rFonts w:hint="eastAsia"/>
                <w:color w:val="000000"/>
                <w:szCs w:val="21"/>
              </w:rPr>
              <w:t>13、需做到定期到现场对维保设备进行至少 12 次/年例行全面巡检，以便及时发现一些隐患。提供巡检报告，内容包括系统现在运行情况，哪些方面存在问题隐患及解决方案，总结同期系统的运行情况，并提出日常维护的建议，根据巡检报告，做出以后工作重点和建议。</w:t>
            </w:r>
          </w:p>
          <w:p w14:paraId="1ECF0E66">
            <w:pPr>
              <w:widowControl/>
              <w:textAlignment w:val="center"/>
              <w:rPr>
                <w:rFonts w:hint="eastAsia"/>
                <w:color w:val="000000"/>
                <w:szCs w:val="21"/>
              </w:rPr>
            </w:pPr>
            <w:r>
              <w:rPr>
                <w:rFonts w:hint="eastAsia"/>
                <w:color w:val="000000"/>
                <w:szCs w:val="21"/>
              </w:rPr>
              <w:t>14、专家支持：对现场技术人员不能解决处理的问题，采用增派更加资深的技术专家人员，一并上门服务的方式进行解决，并保证故障不排除，维修技术人员不撤离。每半年提供一次专家巡检。</w:t>
            </w:r>
          </w:p>
          <w:p w14:paraId="0D2894A3">
            <w:pPr>
              <w:widowControl/>
              <w:textAlignment w:val="center"/>
              <w:rPr>
                <w:rFonts w:hint="eastAsia"/>
                <w:color w:val="000000"/>
                <w:szCs w:val="21"/>
              </w:rPr>
            </w:pPr>
            <w:r>
              <w:rPr>
                <w:rFonts w:hint="eastAsia"/>
                <w:color w:val="000000"/>
                <w:szCs w:val="21"/>
              </w:rPr>
              <w:t>15、服务工程师第一次到现场巡检时，汇总保修设备的详细配置清单、所使用的操作系统、版本号及系统的配置参数。每次巡检为每台保修设备填写巡检表，记录设备的运行情况，以及出现过的问题和解决的办法，设备的配置变动情况。对每次故障处理时，填写设备服务记录表，记录故障的现象，处理的过程，更换设备的情况，并记录更换设备的原型号和现型号。巡检后提交巡检报告和巡检表，故障处理后提交设备服务记录表，双方签字。</w:t>
            </w:r>
          </w:p>
          <w:p w14:paraId="34C48F09">
            <w:pPr>
              <w:widowControl/>
              <w:textAlignment w:val="center"/>
              <w:rPr>
                <w:rFonts w:hint="eastAsia"/>
                <w:color w:val="000000"/>
                <w:szCs w:val="21"/>
              </w:rPr>
            </w:pPr>
            <w:r>
              <w:rPr>
                <w:rFonts w:hint="eastAsia"/>
                <w:color w:val="000000"/>
                <w:szCs w:val="21"/>
              </w:rPr>
              <w:t>16、项目服务范围：负责采购人所列清单中的服务器、存储、交换机等设备以及操作系统、虚拟化等支撑软件的运维工作。负责解决硬、软件系统中运行的操作系统所涉及的非业务系统故障。确保采购人计算与存储资源、网络设备、安全设备、操作系统、虚拟化系统的正常运作，通过对相关设备定期巡检和故障处理，保障机房设备的运行稳定，延长设备生命周期；确保本项目所运维设备在任何情况下均可正常持续运行并在故障发生时及时得到技术支持，并快速解决故障。</w:t>
            </w:r>
          </w:p>
        </w:tc>
      </w:tr>
    </w:tbl>
    <w:p w14:paraId="2BC4EC87">
      <w:pPr>
        <w:numPr>
          <w:ilvl w:val="0"/>
          <w:numId w:val="0"/>
        </w:numPr>
        <w:rPr>
          <w:rFonts w:hint="default"/>
          <w:lang w:val="en-US" w:eastAsia="zh-CN"/>
        </w:rPr>
      </w:pPr>
    </w:p>
    <w:p w14:paraId="59C058DE">
      <w:pPr>
        <w:rPr>
          <w:rFonts w:hint="eastAsia"/>
        </w:rPr>
      </w:pPr>
      <w:r>
        <w:rPr>
          <w:rFonts w:hint="eastAsia"/>
          <w:lang w:val="en-US" w:eastAsia="zh-CN"/>
        </w:rPr>
        <w:t>4、维保产品详细清单</w:t>
      </w:r>
    </w:p>
    <w:tbl>
      <w:tblPr>
        <w:tblStyle w:val="6"/>
        <w:tblW w:w="10207" w:type="dxa"/>
        <w:jc w:val="center"/>
        <w:tblLayout w:type="fixed"/>
        <w:tblCellMar>
          <w:top w:w="15" w:type="dxa"/>
          <w:left w:w="15" w:type="dxa"/>
          <w:bottom w:w="15" w:type="dxa"/>
          <w:right w:w="15" w:type="dxa"/>
        </w:tblCellMar>
      </w:tblPr>
      <w:tblGrid>
        <w:gridCol w:w="836"/>
        <w:gridCol w:w="2268"/>
        <w:gridCol w:w="5529"/>
        <w:gridCol w:w="723"/>
        <w:gridCol w:w="851"/>
      </w:tblGrid>
      <w:tr w14:paraId="0A6FCA4E">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2C00491">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color w:val="000000"/>
                <w:szCs w:val="21"/>
              </w:rPr>
            </w:pPr>
            <w:r>
              <w:rPr>
                <w:color w:val="000000"/>
                <w:kern w:val="0"/>
                <w:szCs w:val="21"/>
                <w:lang w:bidi="ar"/>
              </w:rPr>
              <w:t>序号</w:t>
            </w:r>
          </w:p>
        </w:tc>
        <w:tc>
          <w:tcPr>
            <w:tcW w:w="2268" w:type="dxa"/>
            <w:tcBorders>
              <w:top w:val="single" w:color="auto" w:sz="4" w:space="0"/>
              <w:left w:val="single" w:color="auto" w:sz="4" w:space="0"/>
              <w:bottom w:val="single" w:color="auto" w:sz="4" w:space="0"/>
              <w:right w:val="single" w:color="auto" w:sz="4" w:space="0"/>
            </w:tcBorders>
            <w:vAlign w:val="center"/>
          </w:tcPr>
          <w:p w14:paraId="627F10E3">
            <w:pPr>
              <w:keepNext w:val="0"/>
              <w:keepLines w:val="0"/>
              <w:pageBreakBefore w:val="0"/>
              <w:widowControl/>
              <w:kinsoku/>
              <w:wordWrap/>
              <w:overflowPunct/>
              <w:topLinePunct w:val="0"/>
              <w:autoSpaceDE/>
              <w:autoSpaceDN/>
              <w:bidi w:val="0"/>
              <w:adjustRightInd/>
              <w:spacing w:line="264" w:lineRule="auto"/>
              <w:jc w:val="center"/>
              <w:textAlignment w:val="center"/>
              <w:rPr>
                <w:rFonts w:hint="eastAsia"/>
                <w:color w:val="000000"/>
                <w:szCs w:val="21"/>
              </w:rPr>
            </w:pPr>
            <w:r>
              <w:rPr>
                <w:color w:val="000000"/>
                <w:kern w:val="0"/>
                <w:szCs w:val="21"/>
                <w:lang w:bidi="ar"/>
              </w:rPr>
              <w:t>产品名称</w:t>
            </w:r>
          </w:p>
        </w:tc>
        <w:tc>
          <w:tcPr>
            <w:tcW w:w="5529" w:type="dxa"/>
            <w:tcBorders>
              <w:top w:val="single" w:color="auto" w:sz="4" w:space="0"/>
              <w:left w:val="single" w:color="auto" w:sz="4" w:space="0"/>
              <w:bottom w:val="single" w:color="auto" w:sz="4" w:space="0"/>
              <w:right w:val="single" w:color="auto" w:sz="4" w:space="0"/>
            </w:tcBorders>
            <w:vAlign w:val="center"/>
          </w:tcPr>
          <w:p w14:paraId="6D5B52C9">
            <w:pPr>
              <w:keepNext w:val="0"/>
              <w:keepLines w:val="0"/>
              <w:pageBreakBefore w:val="0"/>
              <w:widowControl/>
              <w:kinsoku/>
              <w:wordWrap/>
              <w:overflowPunct/>
              <w:topLinePunct w:val="0"/>
              <w:autoSpaceDE/>
              <w:autoSpaceDN/>
              <w:bidi w:val="0"/>
              <w:adjustRightInd/>
              <w:spacing w:line="264" w:lineRule="auto"/>
              <w:jc w:val="center"/>
              <w:textAlignment w:val="center"/>
              <w:rPr>
                <w:rFonts w:hint="eastAsia"/>
                <w:color w:val="000000"/>
                <w:szCs w:val="21"/>
              </w:rPr>
            </w:pPr>
            <w:r>
              <w:rPr>
                <w:color w:val="000000"/>
                <w:kern w:val="0"/>
                <w:szCs w:val="21"/>
                <w:lang w:bidi="ar"/>
              </w:rPr>
              <w:t>特征描述</w:t>
            </w:r>
          </w:p>
        </w:tc>
        <w:tc>
          <w:tcPr>
            <w:tcW w:w="723" w:type="dxa"/>
            <w:tcBorders>
              <w:top w:val="single" w:color="auto" w:sz="4" w:space="0"/>
              <w:left w:val="single" w:color="auto" w:sz="4" w:space="0"/>
              <w:bottom w:val="single" w:color="auto" w:sz="4" w:space="0"/>
              <w:right w:val="single" w:color="auto" w:sz="4" w:space="0"/>
            </w:tcBorders>
            <w:vAlign w:val="center"/>
          </w:tcPr>
          <w:p w14:paraId="0124DB1A">
            <w:pPr>
              <w:widowControl/>
              <w:jc w:val="center"/>
              <w:textAlignment w:val="center"/>
              <w:rPr>
                <w:rFonts w:hint="eastAsia"/>
                <w:color w:val="000000"/>
                <w:szCs w:val="21"/>
              </w:rPr>
            </w:pPr>
            <w:r>
              <w:rPr>
                <w:color w:val="000000"/>
                <w:kern w:val="0"/>
                <w:szCs w:val="21"/>
                <w:lang w:bidi="ar"/>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18352AD2">
            <w:pPr>
              <w:widowControl/>
              <w:jc w:val="center"/>
              <w:textAlignment w:val="center"/>
              <w:rPr>
                <w:rFonts w:hint="eastAsia"/>
                <w:color w:val="000000"/>
                <w:szCs w:val="21"/>
              </w:rPr>
            </w:pPr>
            <w:r>
              <w:rPr>
                <w:color w:val="000000"/>
                <w:kern w:val="0"/>
                <w:szCs w:val="21"/>
                <w:lang w:bidi="ar"/>
              </w:rPr>
              <w:t>单位</w:t>
            </w:r>
          </w:p>
        </w:tc>
      </w:tr>
      <w:tr w14:paraId="72E2B503">
        <w:tblPrEx>
          <w:tblCellMar>
            <w:top w:w="15" w:type="dxa"/>
            <w:left w:w="15" w:type="dxa"/>
            <w:bottom w:w="15" w:type="dxa"/>
            <w:right w:w="15" w:type="dxa"/>
          </w:tblCellMar>
        </w:tblPrEx>
        <w:trPr>
          <w:trHeight w:val="369" w:hRule="atLeast"/>
          <w:jc w:val="center"/>
        </w:trPr>
        <w:tc>
          <w:tcPr>
            <w:tcW w:w="10207"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14:paraId="621BDA38">
            <w:pPr>
              <w:keepNext w:val="0"/>
              <w:keepLines w:val="0"/>
              <w:pageBreakBefore w:val="0"/>
              <w:widowControl/>
              <w:kinsoku/>
              <w:wordWrap/>
              <w:overflowPunct/>
              <w:topLinePunct w:val="0"/>
              <w:autoSpaceDE/>
              <w:autoSpaceDN/>
              <w:bidi w:val="0"/>
              <w:adjustRightInd/>
              <w:spacing w:line="264" w:lineRule="auto"/>
              <w:jc w:val="center"/>
              <w:textAlignment w:val="center"/>
              <w:rPr>
                <w:rFonts w:hint="eastAsia"/>
                <w:color w:val="000000"/>
                <w:kern w:val="0"/>
                <w:szCs w:val="21"/>
                <w:lang w:bidi="ar"/>
              </w:rPr>
            </w:pPr>
            <w:r>
              <w:rPr>
                <w:color w:val="000000"/>
                <w:kern w:val="0"/>
                <w:szCs w:val="21"/>
                <w:lang w:bidi="ar"/>
              </w:rPr>
              <w:t>一、网络部分</w:t>
            </w:r>
          </w:p>
        </w:tc>
      </w:tr>
      <w:tr w14:paraId="63E9DC0C">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000000" w:sz="4" w:space="0"/>
              <w:bottom w:val="single" w:color="000000" w:sz="4" w:space="0"/>
              <w:right w:val="single" w:color="000000" w:sz="4" w:space="0"/>
            </w:tcBorders>
            <w:vAlign w:val="bottom"/>
          </w:tcPr>
          <w:p w14:paraId="6EEADC7E">
            <w:pPr>
              <w:keepNext w:val="0"/>
              <w:keepLines w:val="0"/>
              <w:pageBreakBefore w:val="0"/>
              <w:widowControl/>
              <w:kinsoku/>
              <w:wordWrap/>
              <w:overflowPunct/>
              <w:topLinePunct w:val="0"/>
              <w:autoSpaceDE/>
              <w:autoSpaceDN/>
              <w:bidi w:val="0"/>
              <w:adjustRightInd/>
              <w:spacing w:line="240" w:lineRule="auto"/>
              <w:jc w:val="center"/>
              <w:rPr>
                <w:rFonts w:hint="eastAsia"/>
                <w:color w:val="000000"/>
                <w:szCs w:val="21"/>
              </w:rPr>
            </w:pPr>
            <w:r>
              <w:rPr>
                <w:color w:val="000000"/>
                <w:szCs w:val="21"/>
              </w:rPr>
              <w:t>1</w:t>
            </w:r>
          </w:p>
        </w:tc>
        <w:tc>
          <w:tcPr>
            <w:tcW w:w="2268" w:type="dxa"/>
            <w:tcBorders>
              <w:top w:val="single" w:color="auto" w:sz="4" w:space="0"/>
              <w:left w:val="single" w:color="000000" w:sz="4" w:space="0"/>
              <w:bottom w:val="single" w:color="000000" w:sz="4" w:space="0"/>
              <w:right w:val="single" w:color="000000" w:sz="4" w:space="0"/>
            </w:tcBorders>
            <w:vAlign w:val="center"/>
          </w:tcPr>
          <w:p w14:paraId="0CB543E3">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核心交换机</w:t>
            </w:r>
          </w:p>
        </w:tc>
        <w:tc>
          <w:tcPr>
            <w:tcW w:w="5529" w:type="dxa"/>
            <w:tcBorders>
              <w:top w:val="single" w:color="auto" w:sz="4" w:space="0"/>
              <w:left w:val="single" w:color="000000" w:sz="4" w:space="0"/>
              <w:bottom w:val="single" w:color="000000" w:sz="4" w:space="0"/>
              <w:right w:val="single" w:color="000000" w:sz="4" w:space="0"/>
            </w:tcBorders>
            <w:vAlign w:val="center"/>
          </w:tcPr>
          <w:p w14:paraId="3A914D38">
            <w:pPr>
              <w:keepNext w:val="0"/>
              <w:keepLines w:val="0"/>
              <w:pageBreakBefore w:val="0"/>
              <w:widowControl/>
              <w:kinsoku/>
              <w:wordWrap/>
              <w:overflowPunct/>
              <w:topLinePunct w:val="0"/>
              <w:autoSpaceDE/>
              <w:autoSpaceDN/>
              <w:bidi w:val="0"/>
              <w:adjustRightInd/>
              <w:spacing w:line="264" w:lineRule="auto"/>
              <w:rPr>
                <w:rFonts w:hint="eastAsia"/>
                <w:color w:val="000000"/>
                <w:szCs w:val="21"/>
              </w:rPr>
            </w:pPr>
          </w:p>
        </w:tc>
        <w:tc>
          <w:tcPr>
            <w:tcW w:w="723" w:type="dxa"/>
            <w:tcBorders>
              <w:top w:val="single" w:color="auto" w:sz="4" w:space="0"/>
              <w:left w:val="single" w:color="000000" w:sz="4" w:space="0"/>
              <w:bottom w:val="single" w:color="000000" w:sz="4" w:space="0"/>
              <w:right w:val="single" w:color="000000" w:sz="4" w:space="0"/>
            </w:tcBorders>
            <w:vAlign w:val="bottom"/>
          </w:tcPr>
          <w:p w14:paraId="1AFDDDD6">
            <w:pPr>
              <w:rPr>
                <w:rFonts w:hint="eastAsia"/>
                <w:color w:val="000000"/>
                <w:szCs w:val="21"/>
              </w:rPr>
            </w:pPr>
          </w:p>
        </w:tc>
        <w:tc>
          <w:tcPr>
            <w:tcW w:w="851" w:type="dxa"/>
            <w:tcBorders>
              <w:top w:val="single" w:color="auto" w:sz="4" w:space="0"/>
              <w:left w:val="single" w:color="000000" w:sz="4" w:space="0"/>
              <w:bottom w:val="single" w:color="000000" w:sz="4" w:space="0"/>
              <w:right w:val="single" w:color="000000" w:sz="4" w:space="0"/>
            </w:tcBorders>
            <w:vAlign w:val="bottom"/>
          </w:tcPr>
          <w:p w14:paraId="388D9F5D">
            <w:pPr>
              <w:jc w:val="center"/>
              <w:rPr>
                <w:rFonts w:hint="eastAsia"/>
                <w:color w:val="000000"/>
                <w:szCs w:val="21"/>
              </w:rPr>
            </w:pPr>
          </w:p>
        </w:tc>
      </w:tr>
      <w:tr w14:paraId="63732560">
        <w:tblPrEx>
          <w:tblCellMar>
            <w:top w:w="15" w:type="dxa"/>
            <w:left w:w="15" w:type="dxa"/>
            <w:bottom w:w="15" w:type="dxa"/>
            <w:right w:w="15" w:type="dxa"/>
          </w:tblCellMar>
        </w:tblPrEx>
        <w:trPr>
          <w:trHeight w:val="369"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14:paraId="553E0B87">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1.1</w:t>
            </w:r>
          </w:p>
        </w:tc>
        <w:tc>
          <w:tcPr>
            <w:tcW w:w="2268" w:type="dxa"/>
            <w:tcBorders>
              <w:top w:val="single" w:color="000000" w:sz="4" w:space="0"/>
              <w:left w:val="single" w:color="000000" w:sz="4" w:space="0"/>
              <w:bottom w:val="single" w:color="000000" w:sz="4" w:space="0"/>
              <w:right w:val="single" w:color="000000" w:sz="4" w:space="0"/>
            </w:tcBorders>
            <w:vAlign w:val="center"/>
          </w:tcPr>
          <w:p w14:paraId="685831EA">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LS-7506E</w:t>
            </w:r>
          </w:p>
        </w:tc>
        <w:tc>
          <w:tcPr>
            <w:tcW w:w="5529" w:type="dxa"/>
            <w:tcBorders>
              <w:top w:val="single" w:color="000000" w:sz="4" w:space="0"/>
              <w:left w:val="single" w:color="000000" w:sz="4" w:space="0"/>
              <w:bottom w:val="single" w:color="000000" w:sz="4" w:space="0"/>
              <w:right w:val="single" w:color="000000" w:sz="4" w:space="0"/>
            </w:tcBorders>
            <w:vAlign w:val="center"/>
          </w:tcPr>
          <w:p w14:paraId="5E8B12E6">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H3C S7506E 以太网交换机主机</w:t>
            </w:r>
          </w:p>
        </w:tc>
        <w:tc>
          <w:tcPr>
            <w:tcW w:w="723" w:type="dxa"/>
            <w:tcBorders>
              <w:top w:val="single" w:color="000000" w:sz="4" w:space="0"/>
              <w:left w:val="single" w:color="000000" w:sz="4" w:space="0"/>
              <w:bottom w:val="single" w:color="000000" w:sz="4" w:space="0"/>
              <w:right w:val="single" w:color="000000" w:sz="4" w:space="0"/>
            </w:tcBorders>
            <w:vAlign w:val="center"/>
          </w:tcPr>
          <w:p w14:paraId="5C72F1B0">
            <w:pPr>
              <w:widowControl/>
              <w:jc w:val="center"/>
              <w:textAlignment w:val="center"/>
              <w:rPr>
                <w:rFonts w:hint="eastAsia"/>
                <w:color w:val="000000"/>
                <w:szCs w:val="21"/>
              </w:rPr>
            </w:pPr>
            <w:r>
              <w:rPr>
                <w:color w:val="000000"/>
                <w:kern w:val="0"/>
                <w:szCs w:val="21"/>
                <w:lang w:bidi="ar"/>
              </w:rPr>
              <w:t>2</w:t>
            </w:r>
          </w:p>
        </w:tc>
        <w:tc>
          <w:tcPr>
            <w:tcW w:w="851" w:type="dxa"/>
            <w:tcBorders>
              <w:top w:val="single" w:color="000000" w:sz="4" w:space="0"/>
              <w:left w:val="single" w:color="000000" w:sz="4" w:space="0"/>
              <w:bottom w:val="single" w:color="000000" w:sz="4" w:space="0"/>
              <w:right w:val="single" w:color="000000" w:sz="4" w:space="0"/>
            </w:tcBorders>
            <w:vAlign w:val="center"/>
          </w:tcPr>
          <w:p w14:paraId="21C9488C">
            <w:pPr>
              <w:widowControl/>
              <w:jc w:val="center"/>
              <w:textAlignment w:val="bottom"/>
              <w:rPr>
                <w:rFonts w:hint="eastAsia"/>
                <w:color w:val="000000"/>
                <w:szCs w:val="21"/>
              </w:rPr>
            </w:pPr>
            <w:r>
              <w:rPr>
                <w:color w:val="000000"/>
                <w:kern w:val="0"/>
                <w:szCs w:val="21"/>
                <w:lang w:bidi="ar"/>
              </w:rPr>
              <w:t>台</w:t>
            </w:r>
          </w:p>
        </w:tc>
      </w:tr>
      <w:tr w14:paraId="31C394E6">
        <w:tblPrEx>
          <w:tblCellMar>
            <w:top w:w="15" w:type="dxa"/>
            <w:left w:w="15" w:type="dxa"/>
            <w:bottom w:w="15" w:type="dxa"/>
            <w:right w:w="15" w:type="dxa"/>
          </w:tblCellMar>
        </w:tblPrEx>
        <w:trPr>
          <w:trHeight w:val="369"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14:paraId="109C09FE">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1.2</w:t>
            </w:r>
          </w:p>
        </w:tc>
        <w:tc>
          <w:tcPr>
            <w:tcW w:w="2268" w:type="dxa"/>
            <w:tcBorders>
              <w:top w:val="single" w:color="000000" w:sz="4" w:space="0"/>
              <w:left w:val="single" w:color="000000" w:sz="4" w:space="0"/>
              <w:bottom w:val="single" w:color="000000" w:sz="4" w:space="0"/>
              <w:right w:val="single" w:color="000000" w:sz="4" w:space="0"/>
            </w:tcBorders>
            <w:vAlign w:val="center"/>
          </w:tcPr>
          <w:p w14:paraId="66549075">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LSQM1AC1400</w:t>
            </w:r>
          </w:p>
        </w:tc>
        <w:tc>
          <w:tcPr>
            <w:tcW w:w="5529" w:type="dxa"/>
            <w:tcBorders>
              <w:top w:val="single" w:color="000000" w:sz="4" w:space="0"/>
              <w:left w:val="single" w:color="000000" w:sz="4" w:space="0"/>
              <w:bottom w:val="single" w:color="000000" w:sz="4" w:space="0"/>
              <w:right w:val="single" w:color="000000" w:sz="4" w:space="0"/>
            </w:tcBorders>
            <w:vAlign w:val="center"/>
          </w:tcPr>
          <w:p w14:paraId="565076CC">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H3C S7500E 交流电源模块,1400W</w:t>
            </w:r>
          </w:p>
        </w:tc>
        <w:tc>
          <w:tcPr>
            <w:tcW w:w="723" w:type="dxa"/>
            <w:tcBorders>
              <w:top w:val="single" w:color="000000" w:sz="4" w:space="0"/>
              <w:left w:val="single" w:color="000000" w:sz="4" w:space="0"/>
              <w:bottom w:val="single" w:color="000000" w:sz="4" w:space="0"/>
              <w:right w:val="single" w:color="000000" w:sz="4" w:space="0"/>
            </w:tcBorders>
            <w:vAlign w:val="center"/>
          </w:tcPr>
          <w:p w14:paraId="5BF6B0F9">
            <w:pPr>
              <w:widowControl/>
              <w:jc w:val="center"/>
              <w:textAlignment w:val="center"/>
              <w:rPr>
                <w:rFonts w:hint="eastAsia"/>
                <w:color w:val="000000"/>
                <w:szCs w:val="21"/>
              </w:rPr>
            </w:pPr>
            <w:r>
              <w:rPr>
                <w:color w:val="000000"/>
                <w:kern w:val="0"/>
                <w:szCs w:val="21"/>
                <w:lang w:bidi="ar"/>
              </w:rPr>
              <w:t>4</w:t>
            </w:r>
          </w:p>
        </w:tc>
        <w:tc>
          <w:tcPr>
            <w:tcW w:w="851" w:type="dxa"/>
            <w:tcBorders>
              <w:top w:val="single" w:color="000000" w:sz="4" w:space="0"/>
              <w:left w:val="single" w:color="000000" w:sz="4" w:space="0"/>
              <w:bottom w:val="single" w:color="000000" w:sz="4" w:space="0"/>
              <w:right w:val="single" w:color="000000" w:sz="4" w:space="0"/>
            </w:tcBorders>
            <w:vAlign w:val="center"/>
          </w:tcPr>
          <w:p w14:paraId="15368C1C">
            <w:pPr>
              <w:widowControl/>
              <w:jc w:val="center"/>
              <w:textAlignment w:val="bottom"/>
              <w:rPr>
                <w:rFonts w:hint="eastAsia"/>
                <w:color w:val="000000"/>
                <w:szCs w:val="21"/>
              </w:rPr>
            </w:pPr>
            <w:r>
              <w:rPr>
                <w:color w:val="000000"/>
                <w:kern w:val="0"/>
                <w:szCs w:val="21"/>
                <w:lang w:bidi="ar"/>
              </w:rPr>
              <w:t>块</w:t>
            </w:r>
          </w:p>
        </w:tc>
      </w:tr>
      <w:tr w14:paraId="686FE56F">
        <w:tblPrEx>
          <w:tblCellMar>
            <w:top w:w="15" w:type="dxa"/>
            <w:left w:w="15" w:type="dxa"/>
            <w:bottom w:w="15" w:type="dxa"/>
            <w:right w:w="15" w:type="dxa"/>
          </w:tblCellMar>
        </w:tblPrEx>
        <w:trPr>
          <w:trHeight w:val="369"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14:paraId="3103120D">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1.3</w:t>
            </w:r>
          </w:p>
        </w:tc>
        <w:tc>
          <w:tcPr>
            <w:tcW w:w="2268" w:type="dxa"/>
            <w:tcBorders>
              <w:top w:val="single" w:color="000000" w:sz="4" w:space="0"/>
              <w:left w:val="single" w:color="000000" w:sz="4" w:space="0"/>
              <w:bottom w:val="single" w:color="000000" w:sz="4" w:space="0"/>
              <w:right w:val="single" w:color="000000" w:sz="4" w:space="0"/>
            </w:tcBorders>
            <w:vAlign w:val="center"/>
          </w:tcPr>
          <w:p w14:paraId="6335983C">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LSQM1SRPB0</w:t>
            </w:r>
          </w:p>
        </w:tc>
        <w:tc>
          <w:tcPr>
            <w:tcW w:w="5529" w:type="dxa"/>
            <w:tcBorders>
              <w:top w:val="single" w:color="000000" w:sz="4" w:space="0"/>
              <w:left w:val="single" w:color="000000" w:sz="4" w:space="0"/>
              <w:bottom w:val="single" w:color="000000" w:sz="4" w:space="0"/>
              <w:right w:val="single" w:color="000000" w:sz="4" w:space="0"/>
            </w:tcBorders>
            <w:vAlign w:val="center"/>
          </w:tcPr>
          <w:p w14:paraId="453AF0B3">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H3C S7500E Salience VI交换路由引擎</w:t>
            </w:r>
          </w:p>
        </w:tc>
        <w:tc>
          <w:tcPr>
            <w:tcW w:w="723" w:type="dxa"/>
            <w:tcBorders>
              <w:top w:val="single" w:color="000000" w:sz="4" w:space="0"/>
              <w:left w:val="single" w:color="000000" w:sz="4" w:space="0"/>
              <w:bottom w:val="single" w:color="000000" w:sz="4" w:space="0"/>
              <w:right w:val="single" w:color="000000" w:sz="4" w:space="0"/>
            </w:tcBorders>
            <w:vAlign w:val="center"/>
          </w:tcPr>
          <w:p w14:paraId="12D9A959">
            <w:pPr>
              <w:widowControl/>
              <w:jc w:val="center"/>
              <w:textAlignment w:val="center"/>
              <w:rPr>
                <w:rFonts w:hint="eastAsia"/>
                <w:color w:val="000000"/>
                <w:szCs w:val="21"/>
              </w:rPr>
            </w:pPr>
            <w:r>
              <w:rPr>
                <w:color w:val="000000"/>
                <w:kern w:val="0"/>
                <w:szCs w:val="21"/>
                <w:lang w:bidi="ar"/>
              </w:rPr>
              <w:t>4</w:t>
            </w:r>
          </w:p>
        </w:tc>
        <w:tc>
          <w:tcPr>
            <w:tcW w:w="851" w:type="dxa"/>
            <w:tcBorders>
              <w:top w:val="single" w:color="000000" w:sz="4" w:space="0"/>
              <w:left w:val="single" w:color="000000" w:sz="4" w:space="0"/>
              <w:bottom w:val="single" w:color="000000" w:sz="4" w:space="0"/>
              <w:right w:val="single" w:color="000000" w:sz="4" w:space="0"/>
            </w:tcBorders>
            <w:vAlign w:val="center"/>
          </w:tcPr>
          <w:p w14:paraId="4110CDA5">
            <w:pPr>
              <w:widowControl/>
              <w:jc w:val="center"/>
              <w:textAlignment w:val="bottom"/>
              <w:rPr>
                <w:rFonts w:hint="eastAsia"/>
                <w:color w:val="000000"/>
                <w:szCs w:val="21"/>
              </w:rPr>
            </w:pPr>
            <w:r>
              <w:rPr>
                <w:color w:val="000000"/>
                <w:kern w:val="0"/>
                <w:szCs w:val="21"/>
                <w:lang w:bidi="ar"/>
              </w:rPr>
              <w:t>块</w:t>
            </w:r>
          </w:p>
        </w:tc>
      </w:tr>
      <w:tr w14:paraId="379A7E81">
        <w:tblPrEx>
          <w:tblCellMar>
            <w:top w:w="15" w:type="dxa"/>
            <w:left w:w="15" w:type="dxa"/>
            <w:bottom w:w="15" w:type="dxa"/>
            <w:right w:w="15" w:type="dxa"/>
          </w:tblCellMar>
        </w:tblPrEx>
        <w:trPr>
          <w:trHeight w:val="369"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14:paraId="331D0697">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1.4</w:t>
            </w:r>
          </w:p>
        </w:tc>
        <w:tc>
          <w:tcPr>
            <w:tcW w:w="2268" w:type="dxa"/>
            <w:tcBorders>
              <w:top w:val="single" w:color="000000" w:sz="4" w:space="0"/>
              <w:left w:val="single" w:color="000000" w:sz="4" w:space="0"/>
              <w:bottom w:val="single" w:color="000000" w:sz="4" w:space="0"/>
              <w:right w:val="single" w:color="000000" w:sz="4" w:space="0"/>
            </w:tcBorders>
            <w:vAlign w:val="center"/>
          </w:tcPr>
          <w:p w14:paraId="37AAC0A2">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LSQM1GT24SC0</w:t>
            </w:r>
          </w:p>
        </w:tc>
        <w:tc>
          <w:tcPr>
            <w:tcW w:w="5529" w:type="dxa"/>
            <w:tcBorders>
              <w:top w:val="single" w:color="000000" w:sz="4" w:space="0"/>
              <w:left w:val="single" w:color="000000" w:sz="4" w:space="0"/>
              <w:bottom w:val="single" w:color="000000" w:sz="4" w:space="0"/>
              <w:right w:val="single" w:color="000000" w:sz="4" w:space="0"/>
            </w:tcBorders>
            <w:vAlign w:val="center"/>
          </w:tcPr>
          <w:p w14:paraId="419EC397">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H3C S7500E 24端口千兆以太网电接口模块(RJ45)</w:t>
            </w:r>
          </w:p>
        </w:tc>
        <w:tc>
          <w:tcPr>
            <w:tcW w:w="723" w:type="dxa"/>
            <w:tcBorders>
              <w:top w:val="single" w:color="000000" w:sz="4" w:space="0"/>
              <w:left w:val="single" w:color="000000" w:sz="4" w:space="0"/>
              <w:bottom w:val="single" w:color="000000" w:sz="4" w:space="0"/>
              <w:right w:val="single" w:color="000000" w:sz="4" w:space="0"/>
            </w:tcBorders>
            <w:vAlign w:val="center"/>
          </w:tcPr>
          <w:p w14:paraId="1E484CCA">
            <w:pPr>
              <w:widowControl/>
              <w:jc w:val="center"/>
              <w:textAlignment w:val="center"/>
              <w:rPr>
                <w:rFonts w:hint="eastAsia"/>
                <w:color w:val="000000"/>
                <w:szCs w:val="21"/>
              </w:rPr>
            </w:pPr>
            <w:r>
              <w:rPr>
                <w:color w:val="000000"/>
                <w:kern w:val="0"/>
                <w:szCs w:val="21"/>
                <w:lang w:bidi="ar"/>
              </w:rPr>
              <w:t>2</w:t>
            </w:r>
          </w:p>
        </w:tc>
        <w:tc>
          <w:tcPr>
            <w:tcW w:w="851" w:type="dxa"/>
            <w:tcBorders>
              <w:top w:val="single" w:color="000000" w:sz="4" w:space="0"/>
              <w:left w:val="single" w:color="000000" w:sz="4" w:space="0"/>
              <w:bottom w:val="single" w:color="000000" w:sz="4" w:space="0"/>
              <w:right w:val="single" w:color="000000" w:sz="4" w:space="0"/>
            </w:tcBorders>
            <w:vAlign w:val="center"/>
          </w:tcPr>
          <w:p w14:paraId="480DE974">
            <w:pPr>
              <w:widowControl/>
              <w:jc w:val="center"/>
              <w:textAlignment w:val="bottom"/>
              <w:rPr>
                <w:rFonts w:hint="eastAsia"/>
                <w:color w:val="000000"/>
                <w:szCs w:val="21"/>
              </w:rPr>
            </w:pPr>
            <w:r>
              <w:rPr>
                <w:color w:val="000000"/>
                <w:kern w:val="0"/>
                <w:szCs w:val="21"/>
                <w:lang w:bidi="ar"/>
              </w:rPr>
              <w:t>块</w:t>
            </w:r>
          </w:p>
        </w:tc>
      </w:tr>
      <w:tr w14:paraId="52DE03DC">
        <w:tblPrEx>
          <w:tblCellMar>
            <w:top w:w="15" w:type="dxa"/>
            <w:left w:w="15" w:type="dxa"/>
            <w:bottom w:w="15" w:type="dxa"/>
            <w:right w:w="15" w:type="dxa"/>
          </w:tblCellMar>
        </w:tblPrEx>
        <w:trPr>
          <w:trHeight w:val="369"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14:paraId="7389EED1">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1.5</w:t>
            </w:r>
          </w:p>
        </w:tc>
        <w:tc>
          <w:tcPr>
            <w:tcW w:w="2268" w:type="dxa"/>
            <w:tcBorders>
              <w:top w:val="single" w:color="000000" w:sz="4" w:space="0"/>
              <w:left w:val="single" w:color="000000" w:sz="4" w:space="0"/>
              <w:bottom w:val="single" w:color="000000" w:sz="4" w:space="0"/>
              <w:right w:val="single" w:color="000000" w:sz="4" w:space="0"/>
            </w:tcBorders>
            <w:vAlign w:val="center"/>
          </w:tcPr>
          <w:p w14:paraId="512DB32D">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LSQM1GP24SC0</w:t>
            </w:r>
          </w:p>
        </w:tc>
        <w:tc>
          <w:tcPr>
            <w:tcW w:w="5529" w:type="dxa"/>
            <w:tcBorders>
              <w:top w:val="single" w:color="000000" w:sz="4" w:space="0"/>
              <w:left w:val="single" w:color="000000" w:sz="4" w:space="0"/>
              <w:bottom w:val="single" w:color="000000" w:sz="4" w:space="0"/>
              <w:right w:val="single" w:color="000000" w:sz="4" w:space="0"/>
            </w:tcBorders>
            <w:vAlign w:val="center"/>
          </w:tcPr>
          <w:p w14:paraId="40E271FB">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H3C S7500E 24端口千兆/百兆以太网光接口模块(SFP,LC)</w:t>
            </w:r>
          </w:p>
        </w:tc>
        <w:tc>
          <w:tcPr>
            <w:tcW w:w="723" w:type="dxa"/>
            <w:tcBorders>
              <w:top w:val="single" w:color="000000" w:sz="4" w:space="0"/>
              <w:left w:val="single" w:color="000000" w:sz="4" w:space="0"/>
              <w:bottom w:val="single" w:color="000000" w:sz="4" w:space="0"/>
              <w:right w:val="single" w:color="000000" w:sz="4" w:space="0"/>
            </w:tcBorders>
            <w:vAlign w:val="center"/>
          </w:tcPr>
          <w:p w14:paraId="3A482073">
            <w:pPr>
              <w:widowControl/>
              <w:jc w:val="center"/>
              <w:textAlignment w:val="center"/>
              <w:rPr>
                <w:rFonts w:hint="eastAsia"/>
                <w:color w:val="000000"/>
                <w:szCs w:val="21"/>
              </w:rPr>
            </w:pPr>
            <w:r>
              <w:rPr>
                <w:color w:val="000000"/>
                <w:kern w:val="0"/>
                <w:szCs w:val="21"/>
                <w:lang w:bidi="ar"/>
              </w:rPr>
              <w:t>2</w:t>
            </w:r>
          </w:p>
        </w:tc>
        <w:tc>
          <w:tcPr>
            <w:tcW w:w="851" w:type="dxa"/>
            <w:tcBorders>
              <w:top w:val="single" w:color="000000" w:sz="4" w:space="0"/>
              <w:left w:val="single" w:color="000000" w:sz="4" w:space="0"/>
              <w:bottom w:val="single" w:color="000000" w:sz="4" w:space="0"/>
              <w:right w:val="single" w:color="000000" w:sz="4" w:space="0"/>
            </w:tcBorders>
            <w:vAlign w:val="center"/>
          </w:tcPr>
          <w:p w14:paraId="3FD32F31">
            <w:pPr>
              <w:widowControl/>
              <w:jc w:val="center"/>
              <w:textAlignment w:val="bottom"/>
              <w:rPr>
                <w:rFonts w:hint="eastAsia"/>
                <w:color w:val="000000"/>
                <w:szCs w:val="21"/>
              </w:rPr>
            </w:pPr>
            <w:r>
              <w:rPr>
                <w:color w:val="000000"/>
                <w:kern w:val="0"/>
                <w:szCs w:val="21"/>
                <w:lang w:bidi="ar"/>
              </w:rPr>
              <w:t>块</w:t>
            </w:r>
          </w:p>
        </w:tc>
      </w:tr>
      <w:tr w14:paraId="142EA23B">
        <w:tblPrEx>
          <w:tblCellMar>
            <w:top w:w="15" w:type="dxa"/>
            <w:left w:w="15" w:type="dxa"/>
            <w:bottom w:w="15" w:type="dxa"/>
            <w:right w:w="15" w:type="dxa"/>
          </w:tblCellMar>
        </w:tblPrEx>
        <w:trPr>
          <w:trHeight w:val="369"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14:paraId="54E806C4">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1.6</w:t>
            </w:r>
          </w:p>
        </w:tc>
        <w:tc>
          <w:tcPr>
            <w:tcW w:w="2268" w:type="dxa"/>
            <w:tcBorders>
              <w:top w:val="single" w:color="000000" w:sz="4" w:space="0"/>
              <w:left w:val="single" w:color="000000" w:sz="4" w:space="0"/>
              <w:bottom w:val="single" w:color="000000" w:sz="4" w:space="0"/>
              <w:right w:val="single" w:color="000000" w:sz="4" w:space="0"/>
            </w:tcBorders>
            <w:vAlign w:val="center"/>
          </w:tcPr>
          <w:p w14:paraId="7040B60F">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SFP-GE-LX-SM1310-A</w:t>
            </w:r>
          </w:p>
        </w:tc>
        <w:tc>
          <w:tcPr>
            <w:tcW w:w="5529" w:type="dxa"/>
            <w:tcBorders>
              <w:top w:val="single" w:color="000000" w:sz="4" w:space="0"/>
              <w:left w:val="single" w:color="000000" w:sz="4" w:space="0"/>
              <w:bottom w:val="single" w:color="000000" w:sz="4" w:space="0"/>
              <w:right w:val="single" w:color="000000" w:sz="4" w:space="0"/>
            </w:tcBorders>
            <w:vAlign w:val="center"/>
          </w:tcPr>
          <w:p w14:paraId="25B681F3">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光模块-SFP-GE-单模模块-(1310nm,10km,LC)</w:t>
            </w:r>
          </w:p>
        </w:tc>
        <w:tc>
          <w:tcPr>
            <w:tcW w:w="723" w:type="dxa"/>
            <w:tcBorders>
              <w:top w:val="single" w:color="000000" w:sz="4" w:space="0"/>
              <w:left w:val="single" w:color="000000" w:sz="4" w:space="0"/>
              <w:bottom w:val="single" w:color="000000" w:sz="4" w:space="0"/>
              <w:right w:val="single" w:color="000000" w:sz="4" w:space="0"/>
            </w:tcBorders>
            <w:vAlign w:val="center"/>
          </w:tcPr>
          <w:p w14:paraId="7F3B6806">
            <w:pPr>
              <w:widowControl/>
              <w:jc w:val="center"/>
              <w:textAlignment w:val="center"/>
              <w:rPr>
                <w:rFonts w:hint="eastAsia"/>
                <w:color w:val="000000"/>
                <w:szCs w:val="21"/>
              </w:rPr>
            </w:pPr>
            <w:r>
              <w:rPr>
                <w:color w:val="000000"/>
                <w:kern w:val="0"/>
                <w:szCs w:val="21"/>
                <w:lang w:bidi="ar"/>
              </w:rPr>
              <w:t>16</w:t>
            </w:r>
          </w:p>
        </w:tc>
        <w:tc>
          <w:tcPr>
            <w:tcW w:w="851" w:type="dxa"/>
            <w:tcBorders>
              <w:top w:val="single" w:color="000000" w:sz="4" w:space="0"/>
              <w:left w:val="single" w:color="000000" w:sz="4" w:space="0"/>
              <w:bottom w:val="single" w:color="000000" w:sz="4" w:space="0"/>
              <w:right w:val="single" w:color="000000" w:sz="4" w:space="0"/>
            </w:tcBorders>
            <w:vAlign w:val="center"/>
          </w:tcPr>
          <w:p w14:paraId="3DD692A2">
            <w:pPr>
              <w:widowControl/>
              <w:jc w:val="center"/>
              <w:textAlignment w:val="bottom"/>
              <w:rPr>
                <w:rFonts w:hint="eastAsia"/>
                <w:color w:val="000000"/>
                <w:szCs w:val="21"/>
              </w:rPr>
            </w:pPr>
            <w:r>
              <w:rPr>
                <w:color w:val="000000"/>
                <w:kern w:val="0"/>
                <w:szCs w:val="21"/>
                <w:lang w:bidi="ar"/>
              </w:rPr>
              <w:t>块</w:t>
            </w:r>
          </w:p>
        </w:tc>
      </w:tr>
      <w:tr w14:paraId="6FCF9C04">
        <w:tblPrEx>
          <w:tblCellMar>
            <w:top w:w="15" w:type="dxa"/>
            <w:left w:w="15" w:type="dxa"/>
            <w:bottom w:w="15" w:type="dxa"/>
            <w:right w:w="15" w:type="dxa"/>
          </w:tblCellMar>
        </w:tblPrEx>
        <w:trPr>
          <w:trHeight w:val="369"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14:paraId="3B7882CE">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2</w:t>
            </w:r>
          </w:p>
        </w:tc>
        <w:tc>
          <w:tcPr>
            <w:tcW w:w="2268" w:type="dxa"/>
            <w:tcBorders>
              <w:top w:val="single" w:color="000000" w:sz="4" w:space="0"/>
              <w:left w:val="single" w:color="000000" w:sz="4" w:space="0"/>
              <w:bottom w:val="single" w:color="000000" w:sz="4" w:space="0"/>
              <w:right w:val="single" w:color="000000" w:sz="4" w:space="0"/>
            </w:tcBorders>
            <w:vAlign w:val="center"/>
          </w:tcPr>
          <w:p w14:paraId="06395E22">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住院楼汇聚交换机</w:t>
            </w:r>
          </w:p>
        </w:tc>
        <w:tc>
          <w:tcPr>
            <w:tcW w:w="5529" w:type="dxa"/>
            <w:tcBorders>
              <w:top w:val="single" w:color="000000" w:sz="4" w:space="0"/>
              <w:left w:val="single" w:color="000000" w:sz="4" w:space="0"/>
              <w:bottom w:val="single" w:color="000000" w:sz="4" w:space="0"/>
              <w:right w:val="single" w:color="000000" w:sz="4" w:space="0"/>
            </w:tcBorders>
            <w:vAlign w:val="center"/>
          </w:tcPr>
          <w:p w14:paraId="68B06BE2">
            <w:pPr>
              <w:keepNext w:val="0"/>
              <w:keepLines w:val="0"/>
              <w:pageBreakBefore w:val="0"/>
              <w:widowControl/>
              <w:kinsoku/>
              <w:wordWrap/>
              <w:overflowPunct/>
              <w:topLinePunct w:val="0"/>
              <w:autoSpaceDE/>
              <w:autoSpaceDN/>
              <w:bidi w:val="0"/>
              <w:adjustRightInd/>
              <w:spacing w:line="264" w:lineRule="auto"/>
              <w:rPr>
                <w:rFonts w:hint="eastAsia"/>
                <w:color w:val="000000"/>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416587C0">
            <w:pPr>
              <w:jc w:val="center"/>
              <w:rPr>
                <w:rFonts w:hint="eastAsia"/>
                <w:i/>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D56535C">
            <w:pPr>
              <w:jc w:val="center"/>
              <w:rPr>
                <w:rFonts w:hint="eastAsia"/>
                <w:color w:val="000000"/>
                <w:szCs w:val="21"/>
              </w:rPr>
            </w:pPr>
          </w:p>
        </w:tc>
      </w:tr>
      <w:tr w14:paraId="76A73845">
        <w:tblPrEx>
          <w:tblCellMar>
            <w:top w:w="15" w:type="dxa"/>
            <w:left w:w="15" w:type="dxa"/>
            <w:bottom w:w="15" w:type="dxa"/>
            <w:right w:w="15" w:type="dxa"/>
          </w:tblCellMar>
        </w:tblPrEx>
        <w:trPr>
          <w:trHeight w:val="369"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14:paraId="23E751F6">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color w:val="000000"/>
                <w:szCs w:val="21"/>
              </w:rPr>
            </w:pPr>
            <w:r>
              <w:rPr>
                <w:color w:val="000000"/>
                <w:kern w:val="0"/>
                <w:szCs w:val="21"/>
                <w:lang w:bidi="ar"/>
              </w:rPr>
              <w:t>2.1</w:t>
            </w:r>
          </w:p>
        </w:tc>
        <w:tc>
          <w:tcPr>
            <w:tcW w:w="2268" w:type="dxa"/>
            <w:tcBorders>
              <w:top w:val="single" w:color="000000" w:sz="4" w:space="0"/>
              <w:left w:val="single" w:color="000000" w:sz="4" w:space="0"/>
              <w:bottom w:val="single" w:color="000000" w:sz="4" w:space="0"/>
              <w:right w:val="single" w:color="000000" w:sz="4" w:space="0"/>
            </w:tcBorders>
            <w:vAlign w:val="center"/>
          </w:tcPr>
          <w:p w14:paraId="1F742A7C">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LS-5800-32C-H3</w:t>
            </w:r>
          </w:p>
        </w:tc>
        <w:tc>
          <w:tcPr>
            <w:tcW w:w="5529" w:type="dxa"/>
            <w:tcBorders>
              <w:top w:val="single" w:color="000000" w:sz="4" w:space="0"/>
              <w:left w:val="single" w:color="000000" w:sz="4" w:space="0"/>
              <w:bottom w:val="single" w:color="000000" w:sz="4" w:space="0"/>
              <w:right w:val="single" w:color="000000" w:sz="4" w:space="0"/>
            </w:tcBorders>
            <w:vAlign w:val="center"/>
          </w:tcPr>
          <w:p w14:paraId="69A228A7">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H3C S5800-32F L3以太网交换机主机,支持24个10/100/1000BASE-T端口,支持4个10G/1G BASE-X SFP+端口,支持1个接口模块扩展插槽,PoE+,AC电源供电</w:t>
            </w:r>
          </w:p>
        </w:tc>
        <w:tc>
          <w:tcPr>
            <w:tcW w:w="723" w:type="dxa"/>
            <w:tcBorders>
              <w:top w:val="single" w:color="000000" w:sz="4" w:space="0"/>
              <w:left w:val="single" w:color="000000" w:sz="4" w:space="0"/>
              <w:bottom w:val="single" w:color="000000" w:sz="4" w:space="0"/>
              <w:right w:val="single" w:color="000000" w:sz="4" w:space="0"/>
            </w:tcBorders>
            <w:vAlign w:val="center"/>
          </w:tcPr>
          <w:p w14:paraId="764E9D5A">
            <w:pPr>
              <w:widowControl/>
              <w:jc w:val="center"/>
              <w:textAlignment w:val="center"/>
              <w:rPr>
                <w:rFonts w:hint="eastAsia"/>
                <w:color w:val="000000"/>
                <w:szCs w:val="21"/>
              </w:rPr>
            </w:pPr>
            <w:r>
              <w:rPr>
                <w:color w:val="000000"/>
                <w:kern w:val="0"/>
                <w:szCs w:val="21"/>
                <w:lang w:bidi="ar"/>
              </w:rPr>
              <w:t>1</w:t>
            </w:r>
          </w:p>
        </w:tc>
        <w:tc>
          <w:tcPr>
            <w:tcW w:w="851" w:type="dxa"/>
            <w:tcBorders>
              <w:top w:val="single" w:color="000000" w:sz="4" w:space="0"/>
              <w:left w:val="single" w:color="000000" w:sz="4" w:space="0"/>
              <w:bottom w:val="single" w:color="000000" w:sz="4" w:space="0"/>
              <w:right w:val="single" w:color="000000" w:sz="4" w:space="0"/>
            </w:tcBorders>
            <w:vAlign w:val="center"/>
          </w:tcPr>
          <w:p w14:paraId="74851AA4">
            <w:pPr>
              <w:widowControl/>
              <w:jc w:val="center"/>
              <w:textAlignment w:val="center"/>
              <w:rPr>
                <w:rFonts w:hint="eastAsia"/>
                <w:color w:val="000000"/>
                <w:szCs w:val="21"/>
              </w:rPr>
            </w:pPr>
            <w:r>
              <w:rPr>
                <w:color w:val="000000"/>
                <w:kern w:val="0"/>
                <w:szCs w:val="21"/>
                <w:lang w:bidi="ar"/>
              </w:rPr>
              <w:t>台</w:t>
            </w:r>
          </w:p>
        </w:tc>
      </w:tr>
      <w:tr w14:paraId="26BCA1EB">
        <w:tblPrEx>
          <w:tblCellMar>
            <w:top w:w="15" w:type="dxa"/>
            <w:left w:w="15" w:type="dxa"/>
            <w:bottom w:w="15" w:type="dxa"/>
            <w:right w:w="15" w:type="dxa"/>
          </w:tblCellMar>
        </w:tblPrEx>
        <w:trPr>
          <w:trHeight w:val="369"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14:paraId="0F81F312">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2.2</w:t>
            </w:r>
          </w:p>
        </w:tc>
        <w:tc>
          <w:tcPr>
            <w:tcW w:w="2268" w:type="dxa"/>
            <w:tcBorders>
              <w:top w:val="single" w:color="000000" w:sz="4" w:space="0"/>
              <w:left w:val="single" w:color="000000" w:sz="4" w:space="0"/>
              <w:bottom w:val="single" w:color="000000" w:sz="4" w:space="0"/>
              <w:right w:val="single" w:color="000000" w:sz="4" w:space="0"/>
            </w:tcBorders>
            <w:vAlign w:val="center"/>
          </w:tcPr>
          <w:p w14:paraId="6506073A">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LSKM2150A</w:t>
            </w:r>
          </w:p>
        </w:tc>
        <w:tc>
          <w:tcPr>
            <w:tcW w:w="5529" w:type="dxa"/>
            <w:tcBorders>
              <w:top w:val="single" w:color="000000" w:sz="4" w:space="0"/>
              <w:left w:val="single" w:color="000000" w:sz="4" w:space="0"/>
              <w:bottom w:val="single" w:color="000000" w:sz="4" w:space="0"/>
              <w:right w:val="single" w:color="000000" w:sz="4" w:space="0"/>
            </w:tcBorders>
            <w:vAlign w:val="center"/>
          </w:tcPr>
          <w:p w14:paraId="03434882">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150W 交流电源模块</w:t>
            </w:r>
          </w:p>
        </w:tc>
        <w:tc>
          <w:tcPr>
            <w:tcW w:w="723" w:type="dxa"/>
            <w:tcBorders>
              <w:top w:val="single" w:color="000000" w:sz="4" w:space="0"/>
              <w:left w:val="single" w:color="000000" w:sz="4" w:space="0"/>
              <w:bottom w:val="single" w:color="000000" w:sz="4" w:space="0"/>
              <w:right w:val="single" w:color="000000" w:sz="4" w:space="0"/>
            </w:tcBorders>
            <w:vAlign w:val="center"/>
          </w:tcPr>
          <w:p w14:paraId="357A8BB5">
            <w:pPr>
              <w:widowControl/>
              <w:jc w:val="center"/>
              <w:textAlignment w:val="center"/>
              <w:rPr>
                <w:rFonts w:hint="eastAsia"/>
                <w:color w:val="000000"/>
                <w:szCs w:val="21"/>
              </w:rPr>
            </w:pPr>
            <w:r>
              <w:rPr>
                <w:color w:val="000000"/>
                <w:kern w:val="0"/>
                <w:szCs w:val="21"/>
                <w:lang w:bidi="ar"/>
              </w:rPr>
              <w:t>2</w:t>
            </w:r>
          </w:p>
        </w:tc>
        <w:tc>
          <w:tcPr>
            <w:tcW w:w="851" w:type="dxa"/>
            <w:tcBorders>
              <w:top w:val="single" w:color="000000" w:sz="4" w:space="0"/>
              <w:left w:val="single" w:color="000000" w:sz="4" w:space="0"/>
              <w:bottom w:val="single" w:color="000000" w:sz="4" w:space="0"/>
              <w:right w:val="single" w:color="000000" w:sz="4" w:space="0"/>
            </w:tcBorders>
            <w:vAlign w:val="center"/>
          </w:tcPr>
          <w:p w14:paraId="3C50454D">
            <w:pPr>
              <w:widowControl/>
              <w:jc w:val="center"/>
              <w:textAlignment w:val="center"/>
              <w:rPr>
                <w:rFonts w:hint="eastAsia"/>
                <w:color w:val="000000"/>
                <w:szCs w:val="21"/>
              </w:rPr>
            </w:pPr>
            <w:r>
              <w:rPr>
                <w:color w:val="000000"/>
                <w:kern w:val="0"/>
                <w:szCs w:val="21"/>
                <w:lang w:bidi="ar"/>
              </w:rPr>
              <w:t>台</w:t>
            </w:r>
          </w:p>
        </w:tc>
      </w:tr>
      <w:tr w14:paraId="3F61EE13">
        <w:tblPrEx>
          <w:tblCellMar>
            <w:top w:w="15" w:type="dxa"/>
            <w:left w:w="15" w:type="dxa"/>
            <w:bottom w:w="15" w:type="dxa"/>
            <w:right w:w="15" w:type="dxa"/>
          </w:tblCellMar>
        </w:tblPrEx>
        <w:trPr>
          <w:trHeight w:val="369"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14:paraId="0014917F">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2.3</w:t>
            </w:r>
          </w:p>
        </w:tc>
        <w:tc>
          <w:tcPr>
            <w:tcW w:w="2268" w:type="dxa"/>
            <w:tcBorders>
              <w:top w:val="single" w:color="000000" w:sz="4" w:space="0"/>
              <w:left w:val="single" w:color="000000" w:sz="4" w:space="0"/>
              <w:bottom w:val="single" w:color="000000" w:sz="4" w:space="0"/>
              <w:right w:val="single" w:color="000000" w:sz="4" w:space="0"/>
            </w:tcBorders>
            <w:vAlign w:val="center"/>
          </w:tcPr>
          <w:p w14:paraId="3558E6CA">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SFP-FE-LX-SM1310-A</w:t>
            </w:r>
          </w:p>
        </w:tc>
        <w:tc>
          <w:tcPr>
            <w:tcW w:w="5529" w:type="dxa"/>
            <w:tcBorders>
              <w:top w:val="single" w:color="000000" w:sz="4" w:space="0"/>
              <w:left w:val="single" w:color="000000" w:sz="4" w:space="0"/>
              <w:bottom w:val="single" w:color="000000" w:sz="4" w:space="0"/>
              <w:right w:val="single" w:color="000000" w:sz="4" w:space="0"/>
            </w:tcBorders>
            <w:vAlign w:val="center"/>
          </w:tcPr>
          <w:p w14:paraId="50B441CD">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光模块-SFP-GE-单模模块-(1310nm,10km,LC)</w:t>
            </w:r>
          </w:p>
        </w:tc>
        <w:tc>
          <w:tcPr>
            <w:tcW w:w="723" w:type="dxa"/>
            <w:tcBorders>
              <w:top w:val="single" w:color="000000" w:sz="4" w:space="0"/>
              <w:left w:val="single" w:color="000000" w:sz="4" w:space="0"/>
              <w:bottom w:val="single" w:color="000000" w:sz="4" w:space="0"/>
              <w:right w:val="single" w:color="000000" w:sz="4" w:space="0"/>
            </w:tcBorders>
            <w:vAlign w:val="center"/>
          </w:tcPr>
          <w:p w14:paraId="39E934CF">
            <w:pPr>
              <w:widowControl/>
              <w:jc w:val="center"/>
              <w:textAlignment w:val="center"/>
              <w:rPr>
                <w:rFonts w:hint="eastAsia"/>
                <w:color w:val="000000"/>
                <w:szCs w:val="21"/>
              </w:rPr>
            </w:pPr>
            <w:r>
              <w:rPr>
                <w:color w:val="000000"/>
                <w:kern w:val="0"/>
                <w:szCs w:val="21"/>
                <w:lang w:bidi="ar"/>
              </w:rPr>
              <w:t>6</w:t>
            </w:r>
          </w:p>
        </w:tc>
        <w:tc>
          <w:tcPr>
            <w:tcW w:w="851" w:type="dxa"/>
            <w:tcBorders>
              <w:top w:val="single" w:color="000000" w:sz="4" w:space="0"/>
              <w:left w:val="single" w:color="000000" w:sz="4" w:space="0"/>
              <w:bottom w:val="single" w:color="000000" w:sz="4" w:space="0"/>
              <w:right w:val="single" w:color="000000" w:sz="4" w:space="0"/>
            </w:tcBorders>
            <w:vAlign w:val="center"/>
          </w:tcPr>
          <w:p w14:paraId="19F648C9">
            <w:pPr>
              <w:widowControl/>
              <w:jc w:val="center"/>
              <w:textAlignment w:val="bottom"/>
              <w:rPr>
                <w:rFonts w:hint="eastAsia"/>
                <w:color w:val="000000"/>
                <w:szCs w:val="21"/>
              </w:rPr>
            </w:pPr>
            <w:r>
              <w:rPr>
                <w:color w:val="000000"/>
                <w:kern w:val="0"/>
                <w:szCs w:val="21"/>
                <w:lang w:bidi="ar"/>
              </w:rPr>
              <w:t>块</w:t>
            </w:r>
          </w:p>
        </w:tc>
      </w:tr>
      <w:tr w14:paraId="651A1004">
        <w:tblPrEx>
          <w:tblCellMar>
            <w:top w:w="15" w:type="dxa"/>
            <w:left w:w="15" w:type="dxa"/>
            <w:bottom w:w="15" w:type="dxa"/>
            <w:right w:w="15" w:type="dxa"/>
          </w:tblCellMar>
        </w:tblPrEx>
        <w:trPr>
          <w:trHeight w:val="369" w:hRule="atLeast"/>
          <w:jc w:val="center"/>
        </w:trPr>
        <w:tc>
          <w:tcPr>
            <w:tcW w:w="836" w:type="dxa"/>
            <w:tcBorders>
              <w:top w:val="single" w:color="000000" w:sz="4" w:space="0"/>
              <w:left w:val="single" w:color="000000" w:sz="4" w:space="0"/>
              <w:bottom w:val="single" w:color="auto" w:sz="4" w:space="0"/>
              <w:right w:val="single" w:color="000000" w:sz="4" w:space="0"/>
            </w:tcBorders>
            <w:vAlign w:val="center"/>
          </w:tcPr>
          <w:p w14:paraId="1468B2A7">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3</w:t>
            </w:r>
          </w:p>
        </w:tc>
        <w:tc>
          <w:tcPr>
            <w:tcW w:w="2268" w:type="dxa"/>
            <w:tcBorders>
              <w:top w:val="single" w:color="000000" w:sz="4" w:space="0"/>
              <w:left w:val="single" w:color="000000" w:sz="4" w:space="0"/>
              <w:bottom w:val="single" w:color="auto" w:sz="4" w:space="0"/>
              <w:right w:val="single" w:color="000000" w:sz="4" w:space="0"/>
            </w:tcBorders>
            <w:vAlign w:val="center"/>
          </w:tcPr>
          <w:p w14:paraId="540031A3">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接入交换机</w:t>
            </w:r>
          </w:p>
        </w:tc>
        <w:tc>
          <w:tcPr>
            <w:tcW w:w="5529" w:type="dxa"/>
            <w:tcBorders>
              <w:top w:val="single" w:color="000000" w:sz="4" w:space="0"/>
              <w:left w:val="single" w:color="000000" w:sz="4" w:space="0"/>
              <w:bottom w:val="single" w:color="auto" w:sz="4" w:space="0"/>
              <w:right w:val="single" w:color="000000" w:sz="4" w:space="0"/>
            </w:tcBorders>
            <w:vAlign w:val="center"/>
          </w:tcPr>
          <w:p w14:paraId="03BAA0E9">
            <w:pPr>
              <w:keepNext w:val="0"/>
              <w:keepLines w:val="0"/>
              <w:pageBreakBefore w:val="0"/>
              <w:widowControl/>
              <w:kinsoku/>
              <w:wordWrap/>
              <w:overflowPunct/>
              <w:topLinePunct w:val="0"/>
              <w:autoSpaceDE/>
              <w:autoSpaceDN/>
              <w:bidi w:val="0"/>
              <w:adjustRightInd/>
              <w:spacing w:line="264" w:lineRule="auto"/>
              <w:rPr>
                <w:rFonts w:hint="eastAsia"/>
                <w:color w:val="000000"/>
                <w:szCs w:val="21"/>
              </w:rPr>
            </w:pPr>
          </w:p>
        </w:tc>
        <w:tc>
          <w:tcPr>
            <w:tcW w:w="723" w:type="dxa"/>
            <w:tcBorders>
              <w:top w:val="single" w:color="000000" w:sz="4" w:space="0"/>
              <w:left w:val="single" w:color="000000" w:sz="4" w:space="0"/>
              <w:bottom w:val="single" w:color="auto" w:sz="4" w:space="0"/>
              <w:right w:val="single" w:color="000000" w:sz="4" w:space="0"/>
            </w:tcBorders>
            <w:vAlign w:val="center"/>
          </w:tcPr>
          <w:p w14:paraId="46DBD00C">
            <w:pPr>
              <w:jc w:val="center"/>
              <w:rPr>
                <w:rFonts w:hint="eastAsia"/>
                <w:color w:val="000000"/>
                <w:szCs w:val="21"/>
              </w:rPr>
            </w:pPr>
          </w:p>
        </w:tc>
        <w:tc>
          <w:tcPr>
            <w:tcW w:w="851" w:type="dxa"/>
            <w:tcBorders>
              <w:top w:val="single" w:color="000000" w:sz="4" w:space="0"/>
              <w:left w:val="single" w:color="000000" w:sz="4" w:space="0"/>
              <w:bottom w:val="single" w:color="auto" w:sz="4" w:space="0"/>
              <w:right w:val="single" w:color="000000" w:sz="4" w:space="0"/>
            </w:tcBorders>
            <w:vAlign w:val="center"/>
          </w:tcPr>
          <w:p w14:paraId="52360AC1">
            <w:pPr>
              <w:jc w:val="center"/>
              <w:rPr>
                <w:rFonts w:hint="eastAsia"/>
                <w:color w:val="000000"/>
                <w:szCs w:val="21"/>
              </w:rPr>
            </w:pPr>
          </w:p>
        </w:tc>
      </w:tr>
      <w:tr w14:paraId="69F92C1C">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F9BA062">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3.1</w:t>
            </w:r>
          </w:p>
        </w:tc>
        <w:tc>
          <w:tcPr>
            <w:tcW w:w="2268" w:type="dxa"/>
            <w:tcBorders>
              <w:top w:val="single" w:color="auto" w:sz="4" w:space="0"/>
              <w:left w:val="single" w:color="auto" w:sz="4" w:space="0"/>
              <w:bottom w:val="single" w:color="auto" w:sz="4" w:space="0"/>
              <w:right w:val="single" w:color="auto" w:sz="4" w:space="0"/>
            </w:tcBorders>
            <w:vAlign w:val="center"/>
          </w:tcPr>
          <w:p w14:paraId="6F290B7F">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LS-5120-24P-EI-H3</w:t>
            </w:r>
          </w:p>
        </w:tc>
        <w:tc>
          <w:tcPr>
            <w:tcW w:w="5529" w:type="dxa"/>
            <w:tcBorders>
              <w:top w:val="single" w:color="auto" w:sz="4" w:space="0"/>
              <w:left w:val="single" w:color="auto" w:sz="4" w:space="0"/>
              <w:bottom w:val="single" w:color="auto" w:sz="4" w:space="0"/>
              <w:right w:val="single" w:color="auto" w:sz="4" w:space="0"/>
            </w:tcBorders>
            <w:vAlign w:val="center"/>
          </w:tcPr>
          <w:p w14:paraId="28220DD1">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H3C S5120-24P-EI-以太网交换机主机(24GE+4SFP Combo)</w:t>
            </w:r>
          </w:p>
        </w:tc>
        <w:tc>
          <w:tcPr>
            <w:tcW w:w="723" w:type="dxa"/>
            <w:tcBorders>
              <w:top w:val="single" w:color="auto" w:sz="4" w:space="0"/>
              <w:left w:val="single" w:color="auto" w:sz="4" w:space="0"/>
              <w:bottom w:val="single" w:color="auto" w:sz="4" w:space="0"/>
              <w:right w:val="single" w:color="auto" w:sz="4" w:space="0"/>
            </w:tcBorders>
            <w:vAlign w:val="center"/>
          </w:tcPr>
          <w:p w14:paraId="3DE22225">
            <w:pPr>
              <w:widowControl/>
              <w:jc w:val="center"/>
              <w:textAlignment w:val="center"/>
              <w:rPr>
                <w:rFonts w:hint="eastAsia"/>
                <w:color w:val="000000"/>
                <w:szCs w:val="21"/>
              </w:rPr>
            </w:pPr>
            <w:r>
              <w:rPr>
                <w:color w:val="000000"/>
                <w:kern w:val="0"/>
                <w:szCs w:val="21"/>
                <w:lang w:bidi="ar"/>
              </w:rPr>
              <w:t>12</w:t>
            </w:r>
          </w:p>
        </w:tc>
        <w:tc>
          <w:tcPr>
            <w:tcW w:w="851" w:type="dxa"/>
            <w:tcBorders>
              <w:top w:val="single" w:color="auto" w:sz="4" w:space="0"/>
              <w:left w:val="single" w:color="auto" w:sz="4" w:space="0"/>
              <w:bottom w:val="single" w:color="auto" w:sz="4" w:space="0"/>
              <w:right w:val="single" w:color="auto" w:sz="4" w:space="0"/>
            </w:tcBorders>
            <w:vAlign w:val="center"/>
          </w:tcPr>
          <w:p w14:paraId="35175F3D">
            <w:pPr>
              <w:widowControl/>
              <w:jc w:val="center"/>
              <w:textAlignment w:val="center"/>
              <w:rPr>
                <w:rFonts w:hint="eastAsia"/>
                <w:color w:val="000000"/>
                <w:szCs w:val="21"/>
              </w:rPr>
            </w:pPr>
            <w:r>
              <w:rPr>
                <w:color w:val="000000"/>
                <w:kern w:val="0"/>
                <w:szCs w:val="21"/>
                <w:lang w:bidi="ar"/>
              </w:rPr>
              <w:t>台</w:t>
            </w:r>
          </w:p>
        </w:tc>
      </w:tr>
      <w:tr w14:paraId="128A7443">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146BD8F">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3.2</w:t>
            </w:r>
          </w:p>
        </w:tc>
        <w:tc>
          <w:tcPr>
            <w:tcW w:w="2268" w:type="dxa"/>
            <w:tcBorders>
              <w:top w:val="single" w:color="auto" w:sz="4" w:space="0"/>
              <w:left w:val="single" w:color="auto" w:sz="4" w:space="0"/>
              <w:bottom w:val="single" w:color="auto" w:sz="4" w:space="0"/>
              <w:right w:val="single" w:color="auto" w:sz="4" w:space="0"/>
            </w:tcBorders>
            <w:vAlign w:val="center"/>
          </w:tcPr>
          <w:p w14:paraId="61DEFFF0">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LS-5120-48P-EI-H3</w:t>
            </w:r>
          </w:p>
        </w:tc>
        <w:tc>
          <w:tcPr>
            <w:tcW w:w="5529" w:type="dxa"/>
            <w:tcBorders>
              <w:top w:val="single" w:color="auto" w:sz="4" w:space="0"/>
              <w:left w:val="single" w:color="auto" w:sz="4" w:space="0"/>
              <w:bottom w:val="single" w:color="auto" w:sz="4" w:space="0"/>
              <w:right w:val="single" w:color="auto" w:sz="4" w:space="0"/>
            </w:tcBorders>
            <w:vAlign w:val="center"/>
          </w:tcPr>
          <w:p w14:paraId="6A25F978">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H3C S5120-48P-EI-以太网交换机主机(48GE+4SFP Combo)</w:t>
            </w:r>
          </w:p>
        </w:tc>
        <w:tc>
          <w:tcPr>
            <w:tcW w:w="723" w:type="dxa"/>
            <w:tcBorders>
              <w:top w:val="single" w:color="auto" w:sz="4" w:space="0"/>
              <w:left w:val="single" w:color="auto" w:sz="4" w:space="0"/>
              <w:bottom w:val="single" w:color="auto" w:sz="4" w:space="0"/>
              <w:right w:val="single" w:color="auto" w:sz="4" w:space="0"/>
            </w:tcBorders>
            <w:vAlign w:val="center"/>
          </w:tcPr>
          <w:p w14:paraId="5BF48F69">
            <w:pPr>
              <w:widowControl/>
              <w:jc w:val="center"/>
              <w:textAlignment w:val="center"/>
              <w:rPr>
                <w:rFonts w:hint="eastAsia"/>
                <w:color w:val="000000"/>
                <w:szCs w:val="21"/>
              </w:rPr>
            </w:pPr>
            <w:r>
              <w:rPr>
                <w:color w:val="000000"/>
                <w:kern w:val="0"/>
                <w:szCs w:val="21"/>
                <w:lang w:bidi="ar"/>
              </w:rPr>
              <w:t>18</w:t>
            </w:r>
          </w:p>
        </w:tc>
        <w:tc>
          <w:tcPr>
            <w:tcW w:w="851" w:type="dxa"/>
            <w:tcBorders>
              <w:top w:val="single" w:color="auto" w:sz="4" w:space="0"/>
              <w:left w:val="single" w:color="auto" w:sz="4" w:space="0"/>
              <w:bottom w:val="single" w:color="auto" w:sz="4" w:space="0"/>
              <w:right w:val="single" w:color="auto" w:sz="4" w:space="0"/>
            </w:tcBorders>
            <w:vAlign w:val="center"/>
          </w:tcPr>
          <w:p w14:paraId="0D71AA7B">
            <w:pPr>
              <w:widowControl/>
              <w:jc w:val="center"/>
              <w:textAlignment w:val="center"/>
              <w:rPr>
                <w:rFonts w:hint="eastAsia"/>
                <w:color w:val="000000"/>
                <w:szCs w:val="21"/>
              </w:rPr>
            </w:pPr>
            <w:r>
              <w:rPr>
                <w:color w:val="000000"/>
                <w:kern w:val="0"/>
                <w:szCs w:val="21"/>
                <w:lang w:bidi="ar"/>
              </w:rPr>
              <w:t>台</w:t>
            </w:r>
          </w:p>
        </w:tc>
      </w:tr>
      <w:tr w14:paraId="0173DB98">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77114F7">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3.3</w:t>
            </w:r>
          </w:p>
        </w:tc>
        <w:tc>
          <w:tcPr>
            <w:tcW w:w="2268" w:type="dxa"/>
            <w:tcBorders>
              <w:top w:val="single" w:color="auto" w:sz="4" w:space="0"/>
              <w:left w:val="single" w:color="auto" w:sz="4" w:space="0"/>
              <w:bottom w:val="single" w:color="auto" w:sz="4" w:space="0"/>
              <w:right w:val="single" w:color="auto" w:sz="4" w:space="0"/>
            </w:tcBorders>
            <w:vAlign w:val="center"/>
          </w:tcPr>
          <w:p w14:paraId="26B00774">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SFP-STACK-Kit</w:t>
            </w:r>
          </w:p>
        </w:tc>
        <w:tc>
          <w:tcPr>
            <w:tcW w:w="5529" w:type="dxa"/>
            <w:tcBorders>
              <w:top w:val="single" w:color="auto" w:sz="4" w:space="0"/>
              <w:left w:val="single" w:color="auto" w:sz="4" w:space="0"/>
              <w:bottom w:val="single" w:color="auto" w:sz="4" w:space="0"/>
              <w:right w:val="single" w:color="auto" w:sz="4" w:space="0"/>
            </w:tcBorders>
            <w:vAlign w:val="center"/>
          </w:tcPr>
          <w:p w14:paraId="02D749F7">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SFP堆叠电缆-（150cm，含堆叠模块）</w:t>
            </w:r>
          </w:p>
        </w:tc>
        <w:tc>
          <w:tcPr>
            <w:tcW w:w="723" w:type="dxa"/>
            <w:tcBorders>
              <w:top w:val="single" w:color="auto" w:sz="4" w:space="0"/>
              <w:left w:val="single" w:color="auto" w:sz="4" w:space="0"/>
              <w:bottom w:val="single" w:color="auto" w:sz="4" w:space="0"/>
              <w:right w:val="single" w:color="auto" w:sz="4" w:space="0"/>
            </w:tcBorders>
            <w:vAlign w:val="center"/>
          </w:tcPr>
          <w:p w14:paraId="5606E54C">
            <w:pPr>
              <w:widowControl/>
              <w:jc w:val="center"/>
              <w:textAlignment w:val="center"/>
              <w:rPr>
                <w:rFonts w:hint="eastAsia"/>
                <w:color w:val="000000"/>
                <w:szCs w:val="21"/>
              </w:rPr>
            </w:pPr>
            <w:r>
              <w:rPr>
                <w:color w:val="000000"/>
                <w:kern w:val="0"/>
                <w:szCs w:val="21"/>
                <w:lang w:bidi="ar"/>
              </w:rPr>
              <w:t>10</w:t>
            </w:r>
          </w:p>
        </w:tc>
        <w:tc>
          <w:tcPr>
            <w:tcW w:w="851" w:type="dxa"/>
            <w:tcBorders>
              <w:top w:val="single" w:color="auto" w:sz="4" w:space="0"/>
              <w:left w:val="single" w:color="auto" w:sz="4" w:space="0"/>
              <w:bottom w:val="single" w:color="auto" w:sz="4" w:space="0"/>
              <w:right w:val="single" w:color="auto" w:sz="4" w:space="0"/>
            </w:tcBorders>
            <w:vAlign w:val="center"/>
          </w:tcPr>
          <w:p w14:paraId="2507B71E">
            <w:pPr>
              <w:widowControl/>
              <w:jc w:val="center"/>
              <w:textAlignment w:val="center"/>
              <w:rPr>
                <w:rFonts w:hint="eastAsia"/>
                <w:color w:val="000000"/>
                <w:szCs w:val="21"/>
              </w:rPr>
            </w:pPr>
            <w:r>
              <w:rPr>
                <w:color w:val="000000"/>
                <w:kern w:val="0"/>
                <w:szCs w:val="21"/>
                <w:lang w:bidi="ar"/>
              </w:rPr>
              <w:t>套</w:t>
            </w:r>
          </w:p>
        </w:tc>
      </w:tr>
      <w:tr w14:paraId="329A273D">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2F9B034">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3.4</w:t>
            </w:r>
          </w:p>
        </w:tc>
        <w:tc>
          <w:tcPr>
            <w:tcW w:w="2268" w:type="dxa"/>
            <w:tcBorders>
              <w:top w:val="single" w:color="auto" w:sz="4" w:space="0"/>
              <w:left w:val="single" w:color="auto" w:sz="4" w:space="0"/>
              <w:bottom w:val="single" w:color="auto" w:sz="4" w:space="0"/>
              <w:right w:val="single" w:color="auto" w:sz="4" w:space="0"/>
            </w:tcBorders>
            <w:vAlign w:val="center"/>
          </w:tcPr>
          <w:p w14:paraId="77768CDE">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SFP-FE-LX-SM1310-A</w:t>
            </w:r>
          </w:p>
        </w:tc>
        <w:tc>
          <w:tcPr>
            <w:tcW w:w="5529" w:type="dxa"/>
            <w:tcBorders>
              <w:top w:val="single" w:color="auto" w:sz="4" w:space="0"/>
              <w:left w:val="single" w:color="auto" w:sz="4" w:space="0"/>
              <w:bottom w:val="single" w:color="auto" w:sz="4" w:space="0"/>
              <w:right w:val="single" w:color="auto" w:sz="4" w:space="0"/>
            </w:tcBorders>
            <w:vAlign w:val="center"/>
          </w:tcPr>
          <w:p w14:paraId="6F692E08">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光模块-SFP-GE-单模模块-(1310nm,10km,LC)</w:t>
            </w:r>
          </w:p>
        </w:tc>
        <w:tc>
          <w:tcPr>
            <w:tcW w:w="723" w:type="dxa"/>
            <w:tcBorders>
              <w:top w:val="single" w:color="auto" w:sz="4" w:space="0"/>
              <w:left w:val="single" w:color="auto" w:sz="4" w:space="0"/>
              <w:bottom w:val="single" w:color="auto" w:sz="4" w:space="0"/>
              <w:right w:val="single" w:color="auto" w:sz="4" w:space="0"/>
            </w:tcBorders>
            <w:vAlign w:val="center"/>
          </w:tcPr>
          <w:p w14:paraId="1F73BB33">
            <w:pPr>
              <w:widowControl/>
              <w:jc w:val="center"/>
              <w:textAlignment w:val="center"/>
              <w:rPr>
                <w:rFonts w:hint="eastAsia"/>
                <w:color w:val="000000"/>
                <w:szCs w:val="21"/>
              </w:rPr>
            </w:pPr>
            <w:r>
              <w:rPr>
                <w:color w:val="000000"/>
                <w:kern w:val="0"/>
                <w:szCs w:val="21"/>
                <w:lang w:bidi="ar"/>
              </w:rPr>
              <w:t>16</w:t>
            </w:r>
          </w:p>
        </w:tc>
        <w:tc>
          <w:tcPr>
            <w:tcW w:w="851" w:type="dxa"/>
            <w:tcBorders>
              <w:top w:val="single" w:color="auto" w:sz="4" w:space="0"/>
              <w:left w:val="single" w:color="auto" w:sz="4" w:space="0"/>
              <w:bottom w:val="single" w:color="auto" w:sz="4" w:space="0"/>
              <w:right w:val="single" w:color="auto" w:sz="4" w:space="0"/>
            </w:tcBorders>
            <w:vAlign w:val="center"/>
          </w:tcPr>
          <w:p w14:paraId="2C438CD0">
            <w:pPr>
              <w:widowControl/>
              <w:jc w:val="center"/>
              <w:textAlignment w:val="bottom"/>
              <w:rPr>
                <w:rFonts w:hint="eastAsia"/>
                <w:color w:val="000000"/>
                <w:szCs w:val="21"/>
              </w:rPr>
            </w:pPr>
            <w:r>
              <w:rPr>
                <w:color w:val="000000"/>
                <w:kern w:val="0"/>
                <w:szCs w:val="21"/>
                <w:lang w:bidi="ar"/>
              </w:rPr>
              <w:t>块</w:t>
            </w:r>
          </w:p>
        </w:tc>
      </w:tr>
      <w:tr w14:paraId="7DB16896">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AF1B0CB">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4</w:t>
            </w:r>
          </w:p>
        </w:tc>
        <w:tc>
          <w:tcPr>
            <w:tcW w:w="2268" w:type="dxa"/>
            <w:tcBorders>
              <w:top w:val="single" w:color="auto" w:sz="4" w:space="0"/>
              <w:left w:val="single" w:color="auto" w:sz="4" w:space="0"/>
              <w:bottom w:val="single" w:color="auto" w:sz="4" w:space="0"/>
              <w:right w:val="single" w:color="auto" w:sz="4" w:space="0"/>
            </w:tcBorders>
            <w:vAlign w:val="center"/>
          </w:tcPr>
          <w:p w14:paraId="3B1D3BC7">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防火墙</w:t>
            </w:r>
          </w:p>
        </w:tc>
        <w:tc>
          <w:tcPr>
            <w:tcW w:w="5529" w:type="dxa"/>
            <w:tcBorders>
              <w:top w:val="single" w:color="auto" w:sz="4" w:space="0"/>
              <w:left w:val="single" w:color="auto" w:sz="4" w:space="0"/>
              <w:bottom w:val="single" w:color="auto" w:sz="4" w:space="0"/>
              <w:right w:val="single" w:color="auto" w:sz="4" w:space="0"/>
            </w:tcBorders>
            <w:vAlign w:val="center"/>
          </w:tcPr>
          <w:p w14:paraId="31127F94">
            <w:pPr>
              <w:keepNext w:val="0"/>
              <w:keepLines w:val="0"/>
              <w:pageBreakBefore w:val="0"/>
              <w:widowControl/>
              <w:kinsoku/>
              <w:wordWrap/>
              <w:overflowPunct/>
              <w:topLinePunct w:val="0"/>
              <w:autoSpaceDE/>
              <w:autoSpaceDN/>
              <w:bidi w:val="0"/>
              <w:adjustRightInd/>
              <w:spacing w:line="264" w:lineRule="auto"/>
              <w:rPr>
                <w:rFonts w:hint="eastAsia"/>
                <w:color w:val="000000"/>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2B75F783">
            <w:pPr>
              <w:jc w:val="center"/>
              <w:rPr>
                <w:rFonts w:hint="eastAsia"/>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392F62CD">
            <w:pPr>
              <w:jc w:val="center"/>
              <w:rPr>
                <w:rFonts w:hint="eastAsia"/>
                <w:color w:val="000000"/>
                <w:szCs w:val="21"/>
              </w:rPr>
            </w:pPr>
          </w:p>
        </w:tc>
      </w:tr>
      <w:tr w14:paraId="28816E1B">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4C43AF1">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4.1</w:t>
            </w:r>
          </w:p>
        </w:tc>
        <w:tc>
          <w:tcPr>
            <w:tcW w:w="2268" w:type="dxa"/>
            <w:tcBorders>
              <w:top w:val="single" w:color="auto" w:sz="4" w:space="0"/>
              <w:left w:val="single" w:color="auto" w:sz="4" w:space="0"/>
              <w:bottom w:val="single" w:color="auto" w:sz="4" w:space="0"/>
              <w:right w:val="single" w:color="auto" w:sz="4" w:space="0"/>
            </w:tcBorders>
            <w:vAlign w:val="center"/>
          </w:tcPr>
          <w:p w14:paraId="23C36E0B">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rFonts w:hint="eastAsia"/>
                <w:color w:val="000000"/>
                <w:kern w:val="0"/>
                <w:szCs w:val="21"/>
                <w:lang w:bidi="ar"/>
              </w:rPr>
              <w:t>TopGate300(TG-304-UTM)</w:t>
            </w:r>
          </w:p>
        </w:tc>
        <w:tc>
          <w:tcPr>
            <w:tcW w:w="5529" w:type="dxa"/>
            <w:tcBorders>
              <w:top w:val="single" w:color="auto" w:sz="4" w:space="0"/>
              <w:left w:val="single" w:color="auto" w:sz="4" w:space="0"/>
              <w:bottom w:val="single" w:color="auto" w:sz="4" w:space="0"/>
              <w:right w:val="single" w:color="auto" w:sz="4" w:space="0"/>
            </w:tcBorders>
            <w:vAlign w:val="center"/>
          </w:tcPr>
          <w:p w14:paraId="23BED49F">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rFonts w:hint="eastAsia"/>
                <w:color w:val="000000"/>
                <w:kern w:val="0"/>
                <w:szCs w:val="21"/>
                <w:lang w:bidi="ar"/>
              </w:rPr>
              <w:t>天融信TopGate300</w:t>
            </w:r>
            <w:r>
              <w:rPr>
                <w:color w:val="000000"/>
                <w:kern w:val="0"/>
                <w:szCs w:val="21"/>
                <w:lang w:bidi="ar"/>
              </w:rPr>
              <w:t>主机</w:t>
            </w:r>
          </w:p>
        </w:tc>
        <w:tc>
          <w:tcPr>
            <w:tcW w:w="723" w:type="dxa"/>
            <w:tcBorders>
              <w:top w:val="single" w:color="auto" w:sz="4" w:space="0"/>
              <w:left w:val="single" w:color="auto" w:sz="4" w:space="0"/>
              <w:bottom w:val="single" w:color="auto" w:sz="4" w:space="0"/>
              <w:right w:val="single" w:color="auto" w:sz="4" w:space="0"/>
            </w:tcBorders>
            <w:vAlign w:val="center"/>
          </w:tcPr>
          <w:p w14:paraId="32D2A808">
            <w:pPr>
              <w:widowControl/>
              <w:jc w:val="center"/>
              <w:textAlignment w:val="center"/>
              <w:rPr>
                <w:rFonts w:hint="eastAsia"/>
                <w:color w:val="000000"/>
                <w:szCs w:val="21"/>
              </w:rPr>
            </w:pPr>
            <w:r>
              <w:rPr>
                <w:color w:val="000000"/>
                <w:kern w:val="0"/>
                <w:szCs w:val="21"/>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14:paraId="6756FE23">
            <w:pPr>
              <w:widowControl/>
              <w:jc w:val="center"/>
              <w:textAlignment w:val="center"/>
              <w:rPr>
                <w:rFonts w:hint="eastAsia"/>
                <w:color w:val="000000"/>
                <w:szCs w:val="21"/>
              </w:rPr>
            </w:pPr>
            <w:r>
              <w:rPr>
                <w:color w:val="000000"/>
                <w:kern w:val="0"/>
                <w:szCs w:val="21"/>
                <w:lang w:bidi="ar"/>
              </w:rPr>
              <w:t>台</w:t>
            </w:r>
          </w:p>
        </w:tc>
      </w:tr>
      <w:tr w14:paraId="416EFD58">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2DEF590">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4.2</w:t>
            </w:r>
          </w:p>
        </w:tc>
        <w:tc>
          <w:tcPr>
            <w:tcW w:w="2268" w:type="dxa"/>
            <w:tcBorders>
              <w:top w:val="single" w:color="auto" w:sz="4" w:space="0"/>
              <w:left w:val="single" w:color="auto" w:sz="4" w:space="0"/>
              <w:bottom w:val="single" w:color="auto" w:sz="4" w:space="0"/>
              <w:right w:val="single" w:color="auto" w:sz="4" w:space="0"/>
            </w:tcBorders>
            <w:vAlign w:val="center"/>
          </w:tcPr>
          <w:p w14:paraId="2C60F936">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LSKM2150A</w:t>
            </w:r>
          </w:p>
        </w:tc>
        <w:tc>
          <w:tcPr>
            <w:tcW w:w="5529" w:type="dxa"/>
            <w:tcBorders>
              <w:top w:val="single" w:color="auto" w:sz="4" w:space="0"/>
              <w:left w:val="single" w:color="auto" w:sz="4" w:space="0"/>
              <w:bottom w:val="single" w:color="auto" w:sz="4" w:space="0"/>
              <w:right w:val="single" w:color="auto" w:sz="4" w:space="0"/>
            </w:tcBorders>
            <w:vAlign w:val="center"/>
          </w:tcPr>
          <w:p w14:paraId="68BEBA15">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150W 交流电源模块</w:t>
            </w:r>
          </w:p>
        </w:tc>
        <w:tc>
          <w:tcPr>
            <w:tcW w:w="723" w:type="dxa"/>
            <w:tcBorders>
              <w:top w:val="single" w:color="auto" w:sz="4" w:space="0"/>
              <w:left w:val="single" w:color="auto" w:sz="4" w:space="0"/>
              <w:bottom w:val="single" w:color="auto" w:sz="4" w:space="0"/>
              <w:right w:val="single" w:color="auto" w:sz="4" w:space="0"/>
            </w:tcBorders>
            <w:vAlign w:val="center"/>
          </w:tcPr>
          <w:p w14:paraId="09F1CBB2">
            <w:pPr>
              <w:widowControl/>
              <w:jc w:val="center"/>
              <w:textAlignment w:val="center"/>
              <w:rPr>
                <w:rFonts w:hint="eastAsia"/>
                <w:color w:val="000000"/>
                <w:szCs w:val="21"/>
              </w:rPr>
            </w:pPr>
            <w:r>
              <w:rPr>
                <w:color w:val="000000"/>
                <w:kern w:val="0"/>
                <w:szCs w:val="21"/>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14:paraId="2D81529F">
            <w:pPr>
              <w:widowControl/>
              <w:jc w:val="center"/>
              <w:textAlignment w:val="center"/>
              <w:rPr>
                <w:rFonts w:hint="eastAsia"/>
                <w:color w:val="000000"/>
                <w:szCs w:val="21"/>
              </w:rPr>
            </w:pPr>
            <w:r>
              <w:rPr>
                <w:color w:val="000000"/>
                <w:kern w:val="0"/>
                <w:szCs w:val="21"/>
                <w:lang w:bidi="ar"/>
              </w:rPr>
              <w:t>台</w:t>
            </w:r>
          </w:p>
        </w:tc>
      </w:tr>
      <w:tr w14:paraId="74AF927E">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D82A439">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5</w:t>
            </w:r>
          </w:p>
        </w:tc>
        <w:tc>
          <w:tcPr>
            <w:tcW w:w="2268" w:type="dxa"/>
            <w:tcBorders>
              <w:top w:val="single" w:color="auto" w:sz="4" w:space="0"/>
              <w:left w:val="single" w:color="auto" w:sz="4" w:space="0"/>
              <w:bottom w:val="single" w:color="auto" w:sz="4" w:space="0"/>
              <w:right w:val="single" w:color="auto" w:sz="4" w:space="0"/>
            </w:tcBorders>
            <w:vAlign w:val="center"/>
          </w:tcPr>
          <w:p w14:paraId="3DDDA5B9">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路由器</w:t>
            </w:r>
          </w:p>
        </w:tc>
        <w:tc>
          <w:tcPr>
            <w:tcW w:w="5529" w:type="dxa"/>
            <w:tcBorders>
              <w:top w:val="single" w:color="auto" w:sz="4" w:space="0"/>
              <w:left w:val="single" w:color="auto" w:sz="4" w:space="0"/>
              <w:bottom w:val="single" w:color="auto" w:sz="4" w:space="0"/>
              <w:right w:val="single" w:color="auto" w:sz="4" w:space="0"/>
            </w:tcBorders>
            <w:vAlign w:val="center"/>
          </w:tcPr>
          <w:p w14:paraId="0B34918A">
            <w:pPr>
              <w:keepNext w:val="0"/>
              <w:keepLines w:val="0"/>
              <w:pageBreakBefore w:val="0"/>
              <w:widowControl/>
              <w:kinsoku/>
              <w:wordWrap/>
              <w:overflowPunct/>
              <w:topLinePunct w:val="0"/>
              <w:autoSpaceDE/>
              <w:autoSpaceDN/>
              <w:bidi w:val="0"/>
              <w:adjustRightInd/>
              <w:spacing w:line="264" w:lineRule="auto"/>
              <w:rPr>
                <w:rFonts w:hint="eastAsia"/>
                <w:color w:val="000000"/>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43DA2877">
            <w:pPr>
              <w:jc w:val="center"/>
              <w:rPr>
                <w:rFonts w:hint="eastAsia"/>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575F063F">
            <w:pPr>
              <w:jc w:val="center"/>
              <w:rPr>
                <w:rFonts w:hint="eastAsia"/>
                <w:color w:val="000000"/>
                <w:szCs w:val="21"/>
              </w:rPr>
            </w:pPr>
          </w:p>
        </w:tc>
      </w:tr>
      <w:tr w14:paraId="00E8D226">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3F63887">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5.1</w:t>
            </w:r>
          </w:p>
        </w:tc>
        <w:tc>
          <w:tcPr>
            <w:tcW w:w="2268" w:type="dxa"/>
            <w:tcBorders>
              <w:top w:val="single" w:color="auto" w:sz="4" w:space="0"/>
              <w:left w:val="single" w:color="auto" w:sz="4" w:space="0"/>
              <w:bottom w:val="single" w:color="auto" w:sz="4" w:space="0"/>
              <w:right w:val="single" w:color="auto" w:sz="4" w:space="0"/>
            </w:tcBorders>
            <w:vAlign w:val="center"/>
          </w:tcPr>
          <w:p w14:paraId="4178E49C">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RT-MPUF-H3</w:t>
            </w:r>
          </w:p>
        </w:tc>
        <w:tc>
          <w:tcPr>
            <w:tcW w:w="5529" w:type="dxa"/>
            <w:tcBorders>
              <w:top w:val="single" w:color="auto" w:sz="4" w:space="0"/>
              <w:left w:val="single" w:color="auto" w:sz="4" w:space="0"/>
              <w:bottom w:val="single" w:color="auto" w:sz="4" w:space="0"/>
              <w:right w:val="single" w:color="auto" w:sz="4" w:space="0"/>
            </w:tcBorders>
            <w:vAlign w:val="center"/>
          </w:tcPr>
          <w:p w14:paraId="48CBBBEC">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 xml:space="preserve">H3C </w:t>
            </w:r>
            <w:r>
              <w:rPr>
                <w:rFonts w:hint="eastAsia"/>
                <w:color w:val="000000"/>
                <w:kern w:val="0"/>
                <w:szCs w:val="21"/>
                <w:lang w:bidi="ar"/>
              </w:rPr>
              <w:t>ER5200-</w:t>
            </w:r>
            <w:r>
              <w:rPr>
                <w:color w:val="000000"/>
                <w:kern w:val="0"/>
                <w:szCs w:val="21"/>
                <w:lang w:bidi="ar"/>
              </w:rPr>
              <w:t xml:space="preserve"> </w:t>
            </w:r>
            <w:r>
              <w:rPr>
                <w:rFonts w:hint="eastAsia"/>
                <w:color w:val="000000"/>
                <w:kern w:val="0"/>
                <w:szCs w:val="21"/>
                <w:lang w:bidi="ar"/>
              </w:rPr>
              <w:t>G2</w:t>
            </w:r>
            <w:r>
              <w:rPr>
                <w:color w:val="000000"/>
                <w:kern w:val="0"/>
                <w:szCs w:val="21"/>
                <w:lang w:bidi="ar"/>
              </w:rPr>
              <w:t xml:space="preserve"> 主控模块,2GE (Combo), 4SIC, 256F/512D</w:t>
            </w:r>
          </w:p>
        </w:tc>
        <w:tc>
          <w:tcPr>
            <w:tcW w:w="723" w:type="dxa"/>
            <w:tcBorders>
              <w:top w:val="single" w:color="auto" w:sz="4" w:space="0"/>
              <w:left w:val="single" w:color="auto" w:sz="4" w:space="0"/>
              <w:bottom w:val="single" w:color="auto" w:sz="4" w:space="0"/>
              <w:right w:val="single" w:color="auto" w:sz="4" w:space="0"/>
            </w:tcBorders>
            <w:vAlign w:val="center"/>
          </w:tcPr>
          <w:p w14:paraId="30922469">
            <w:pPr>
              <w:widowControl/>
              <w:jc w:val="center"/>
              <w:textAlignment w:val="center"/>
              <w:rPr>
                <w:rFonts w:hint="eastAsia"/>
                <w:color w:val="000000"/>
                <w:szCs w:val="21"/>
              </w:rPr>
            </w:pPr>
            <w:r>
              <w:rPr>
                <w:color w:val="000000"/>
                <w:kern w:val="0"/>
                <w:szCs w:val="21"/>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14:paraId="0084FE75">
            <w:pPr>
              <w:widowControl/>
              <w:jc w:val="center"/>
              <w:textAlignment w:val="center"/>
              <w:rPr>
                <w:rFonts w:hint="eastAsia"/>
                <w:color w:val="000000"/>
                <w:szCs w:val="21"/>
              </w:rPr>
            </w:pPr>
            <w:r>
              <w:rPr>
                <w:color w:val="000000"/>
                <w:kern w:val="0"/>
                <w:szCs w:val="21"/>
                <w:lang w:bidi="ar"/>
              </w:rPr>
              <w:t>台</w:t>
            </w:r>
          </w:p>
        </w:tc>
      </w:tr>
      <w:tr w14:paraId="6B771C16">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B2CB54D">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5.2</w:t>
            </w:r>
          </w:p>
        </w:tc>
        <w:tc>
          <w:tcPr>
            <w:tcW w:w="2268" w:type="dxa"/>
            <w:tcBorders>
              <w:top w:val="single" w:color="auto" w:sz="4" w:space="0"/>
              <w:left w:val="single" w:color="auto" w:sz="4" w:space="0"/>
              <w:bottom w:val="single" w:color="auto" w:sz="4" w:space="0"/>
              <w:right w:val="single" w:color="auto" w:sz="4" w:space="0"/>
            </w:tcBorders>
            <w:vAlign w:val="center"/>
          </w:tcPr>
          <w:p w14:paraId="70021599">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RT-MSCA-H3</w:t>
            </w:r>
          </w:p>
        </w:tc>
        <w:tc>
          <w:tcPr>
            <w:tcW w:w="5529" w:type="dxa"/>
            <w:tcBorders>
              <w:top w:val="single" w:color="auto" w:sz="4" w:space="0"/>
              <w:left w:val="single" w:color="auto" w:sz="4" w:space="0"/>
              <w:bottom w:val="single" w:color="auto" w:sz="4" w:space="0"/>
              <w:right w:val="single" w:color="auto" w:sz="4" w:space="0"/>
            </w:tcBorders>
            <w:vAlign w:val="center"/>
          </w:tcPr>
          <w:p w14:paraId="011B9A91">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 xml:space="preserve">H3C </w:t>
            </w:r>
            <w:r>
              <w:rPr>
                <w:rFonts w:hint="eastAsia"/>
                <w:color w:val="000000"/>
                <w:kern w:val="0"/>
                <w:szCs w:val="21"/>
                <w:lang w:bidi="ar"/>
              </w:rPr>
              <w:t>ER5200</w:t>
            </w:r>
            <w:r>
              <w:rPr>
                <w:color w:val="000000"/>
                <w:kern w:val="0"/>
                <w:szCs w:val="21"/>
                <w:lang w:bidi="ar"/>
              </w:rPr>
              <w:t xml:space="preserve">  多业务模块</w:t>
            </w:r>
          </w:p>
        </w:tc>
        <w:tc>
          <w:tcPr>
            <w:tcW w:w="723" w:type="dxa"/>
            <w:tcBorders>
              <w:top w:val="single" w:color="auto" w:sz="4" w:space="0"/>
              <w:left w:val="single" w:color="auto" w:sz="4" w:space="0"/>
              <w:bottom w:val="single" w:color="auto" w:sz="4" w:space="0"/>
              <w:right w:val="single" w:color="auto" w:sz="4" w:space="0"/>
            </w:tcBorders>
            <w:vAlign w:val="center"/>
          </w:tcPr>
          <w:p w14:paraId="65C3CB5A">
            <w:pPr>
              <w:widowControl/>
              <w:jc w:val="center"/>
              <w:textAlignment w:val="center"/>
              <w:rPr>
                <w:rFonts w:hint="eastAsia"/>
                <w:color w:val="000000"/>
                <w:szCs w:val="21"/>
              </w:rPr>
            </w:pPr>
            <w:r>
              <w:rPr>
                <w:color w:val="000000"/>
                <w:kern w:val="0"/>
                <w:szCs w:val="21"/>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14:paraId="4F85FEEE">
            <w:pPr>
              <w:widowControl/>
              <w:jc w:val="center"/>
              <w:textAlignment w:val="center"/>
              <w:rPr>
                <w:rFonts w:hint="eastAsia"/>
                <w:color w:val="000000"/>
                <w:szCs w:val="21"/>
              </w:rPr>
            </w:pPr>
            <w:r>
              <w:rPr>
                <w:color w:val="000000"/>
                <w:kern w:val="0"/>
                <w:szCs w:val="21"/>
                <w:lang w:bidi="ar"/>
              </w:rPr>
              <w:t>台</w:t>
            </w:r>
          </w:p>
        </w:tc>
      </w:tr>
      <w:tr w14:paraId="0045A7F4">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396103D">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5.3</w:t>
            </w:r>
          </w:p>
        </w:tc>
        <w:tc>
          <w:tcPr>
            <w:tcW w:w="2268" w:type="dxa"/>
            <w:tcBorders>
              <w:top w:val="single" w:color="auto" w:sz="4" w:space="0"/>
              <w:left w:val="single" w:color="auto" w:sz="4" w:space="0"/>
              <w:bottom w:val="single" w:color="auto" w:sz="4" w:space="0"/>
              <w:right w:val="single" w:color="auto" w:sz="4" w:space="0"/>
            </w:tcBorders>
            <w:vAlign w:val="center"/>
          </w:tcPr>
          <w:p w14:paraId="3F6D4B52">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RT-MSR5040-AC-H3</w:t>
            </w:r>
          </w:p>
        </w:tc>
        <w:tc>
          <w:tcPr>
            <w:tcW w:w="5529" w:type="dxa"/>
            <w:tcBorders>
              <w:top w:val="single" w:color="auto" w:sz="4" w:space="0"/>
              <w:left w:val="single" w:color="auto" w:sz="4" w:space="0"/>
              <w:bottom w:val="single" w:color="auto" w:sz="4" w:space="0"/>
              <w:right w:val="single" w:color="auto" w:sz="4" w:space="0"/>
            </w:tcBorders>
            <w:vAlign w:val="center"/>
          </w:tcPr>
          <w:p w14:paraId="19386986">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 xml:space="preserve">H3C </w:t>
            </w:r>
            <w:r>
              <w:rPr>
                <w:rFonts w:hint="eastAsia"/>
                <w:color w:val="000000"/>
                <w:kern w:val="0"/>
                <w:szCs w:val="21"/>
                <w:lang w:bidi="ar"/>
              </w:rPr>
              <w:t>ER5200-G2</w:t>
            </w:r>
            <w:r>
              <w:rPr>
                <w:color w:val="000000"/>
                <w:kern w:val="0"/>
                <w:szCs w:val="21"/>
                <w:lang w:bidi="ar"/>
              </w:rPr>
              <w:t xml:space="preserve"> 路由器主机(AC)</w:t>
            </w:r>
          </w:p>
        </w:tc>
        <w:tc>
          <w:tcPr>
            <w:tcW w:w="723" w:type="dxa"/>
            <w:tcBorders>
              <w:top w:val="single" w:color="auto" w:sz="4" w:space="0"/>
              <w:left w:val="single" w:color="auto" w:sz="4" w:space="0"/>
              <w:bottom w:val="single" w:color="auto" w:sz="4" w:space="0"/>
              <w:right w:val="single" w:color="auto" w:sz="4" w:space="0"/>
            </w:tcBorders>
            <w:vAlign w:val="center"/>
          </w:tcPr>
          <w:p w14:paraId="74BA0460">
            <w:pPr>
              <w:widowControl/>
              <w:jc w:val="center"/>
              <w:textAlignment w:val="center"/>
              <w:rPr>
                <w:rFonts w:hint="eastAsia"/>
                <w:color w:val="000000"/>
                <w:szCs w:val="21"/>
              </w:rPr>
            </w:pPr>
            <w:r>
              <w:rPr>
                <w:color w:val="000000"/>
                <w:kern w:val="0"/>
                <w:szCs w:val="21"/>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14:paraId="735B68B0">
            <w:pPr>
              <w:widowControl/>
              <w:jc w:val="center"/>
              <w:textAlignment w:val="center"/>
              <w:rPr>
                <w:rFonts w:hint="eastAsia"/>
                <w:color w:val="000000"/>
                <w:szCs w:val="21"/>
              </w:rPr>
            </w:pPr>
            <w:r>
              <w:rPr>
                <w:color w:val="000000"/>
                <w:kern w:val="0"/>
                <w:szCs w:val="21"/>
                <w:lang w:bidi="ar"/>
              </w:rPr>
              <w:t>台</w:t>
            </w:r>
          </w:p>
        </w:tc>
      </w:tr>
      <w:tr w14:paraId="0C382299">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FE7763B">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5.4</w:t>
            </w:r>
          </w:p>
        </w:tc>
        <w:tc>
          <w:tcPr>
            <w:tcW w:w="2268" w:type="dxa"/>
            <w:tcBorders>
              <w:top w:val="single" w:color="auto" w:sz="4" w:space="0"/>
              <w:left w:val="single" w:color="auto" w:sz="4" w:space="0"/>
              <w:bottom w:val="single" w:color="auto" w:sz="4" w:space="0"/>
              <w:right w:val="single" w:color="auto" w:sz="4" w:space="0"/>
            </w:tcBorders>
            <w:vAlign w:val="center"/>
          </w:tcPr>
          <w:p w14:paraId="6D3CF402">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LIS-MSR50-STANDARD-H3</w:t>
            </w:r>
          </w:p>
        </w:tc>
        <w:tc>
          <w:tcPr>
            <w:tcW w:w="5529" w:type="dxa"/>
            <w:tcBorders>
              <w:top w:val="single" w:color="auto" w:sz="4" w:space="0"/>
              <w:left w:val="single" w:color="auto" w:sz="4" w:space="0"/>
              <w:bottom w:val="single" w:color="auto" w:sz="4" w:space="0"/>
              <w:right w:val="single" w:color="auto" w:sz="4" w:space="0"/>
            </w:tcBorders>
            <w:vAlign w:val="center"/>
          </w:tcPr>
          <w:p w14:paraId="486DA819">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 xml:space="preserve">H3C </w:t>
            </w:r>
            <w:r>
              <w:rPr>
                <w:rFonts w:hint="eastAsia"/>
                <w:color w:val="000000"/>
                <w:kern w:val="0"/>
                <w:szCs w:val="21"/>
                <w:lang w:bidi="ar"/>
              </w:rPr>
              <w:t>ER5200</w:t>
            </w:r>
            <w:r>
              <w:rPr>
                <w:color w:val="000000"/>
                <w:kern w:val="0"/>
                <w:szCs w:val="21"/>
                <w:lang w:bidi="ar"/>
              </w:rPr>
              <w:t>系列主机软件费用(标准版)</w:t>
            </w:r>
          </w:p>
        </w:tc>
        <w:tc>
          <w:tcPr>
            <w:tcW w:w="723" w:type="dxa"/>
            <w:tcBorders>
              <w:top w:val="single" w:color="auto" w:sz="4" w:space="0"/>
              <w:left w:val="single" w:color="auto" w:sz="4" w:space="0"/>
              <w:bottom w:val="single" w:color="auto" w:sz="4" w:space="0"/>
              <w:right w:val="single" w:color="auto" w:sz="4" w:space="0"/>
            </w:tcBorders>
            <w:vAlign w:val="center"/>
          </w:tcPr>
          <w:p w14:paraId="4A3E7635">
            <w:pPr>
              <w:widowControl/>
              <w:jc w:val="center"/>
              <w:textAlignment w:val="center"/>
              <w:rPr>
                <w:rFonts w:hint="eastAsia"/>
                <w:color w:val="000000"/>
                <w:szCs w:val="21"/>
              </w:rPr>
            </w:pPr>
            <w:r>
              <w:rPr>
                <w:color w:val="000000"/>
                <w:kern w:val="0"/>
                <w:szCs w:val="21"/>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14:paraId="6DA8B44C">
            <w:pPr>
              <w:widowControl/>
              <w:jc w:val="center"/>
              <w:textAlignment w:val="center"/>
              <w:rPr>
                <w:rFonts w:hint="eastAsia"/>
                <w:color w:val="000000"/>
                <w:szCs w:val="21"/>
              </w:rPr>
            </w:pPr>
            <w:r>
              <w:rPr>
                <w:color w:val="000000"/>
                <w:kern w:val="0"/>
                <w:szCs w:val="21"/>
                <w:lang w:bidi="ar"/>
              </w:rPr>
              <w:t>套</w:t>
            </w:r>
          </w:p>
        </w:tc>
      </w:tr>
      <w:tr w14:paraId="0006C04E">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EC9E81C">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6</w:t>
            </w:r>
          </w:p>
        </w:tc>
        <w:tc>
          <w:tcPr>
            <w:tcW w:w="2268" w:type="dxa"/>
            <w:tcBorders>
              <w:top w:val="single" w:color="auto" w:sz="4" w:space="0"/>
              <w:left w:val="single" w:color="auto" w:sz="4" w:space="0"/>
              <w:bottom w:val="single" w:color="auto" w:sz="4" w:space="0"/>
              <w:right w:val="single" w:color="auto" w:sz="4" w:space="0"/>
            </w:tcBorders>
            <w:vAlign w:val="center"/>
          </w:tcPr>
          <w:p w14:paraId="2C654072">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无线系统</w:t>
            </w:r>
          </w:p>
        </w:tc>
        <w:tc>
          <w:tcPr>
            <w:tcW w:w="5529" w:type="dxa"/>
            <w:tcBorders>
              <w:top w:val="single" w:color="auto" w:sz="4" w:space="0"/>
              <w:left w:val="single" w:color="auto" w:sz="4" w:space="0"/>
              <w:bottom w:val="single" w:color="auto" w:sz="4" w:space="0"/>
              <w:right w:val="single" w:color="auto" w:sz="4" w:space="0"/>
            </w:tcBorders>
            <w:vAlign w:val="center"/>
          </w:tcPr>
          <w:p w14:paraId="29A9CE75">
            <w:pPr>
              <w:keepNext w:val="0"/>
              <w:keepLines w:val="0"/>
              <w:pageBreakBefore w:val="0"/>
              <w:widowControl/>
              <w:kinsoku/>
              <w:wordWrap/>
              <w:overflowPunct/>
              <w:topLinePunct w:val="0"/>
              <w:autoSpaceDE/>
              <w:autoSpaceDN/>
              <w:bidi w:val="0"/>
              <w:adjustRightInd/>
              <w:spacing w:line="264" w:lineRule="auto"/>
              <w:rPr>
                <w:rFonts w:hint="eastAsia"/>
                <w:color w:val="000000"/>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1F446655">
            <w:pPr>
              <w:jc w:val="center"/>
              <w:rPr>
                <w:rFonts w:hint="eastAsia"/>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1EB9ABCB">
            <w:pPr>
              <w:jc w:val="center"/>
              <w:rPr>
                <w:rFonts w:hint="eastAsia"/>
                <w:color w:val="000000"/>
                <w:szCs w:val="21"/>
              </w:rPr>
            </w:pPr>
          </w:p>
        </w:tc>
      </w:tr>
      <w:tr w14:paraId="68352A7D">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D8A6081">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6.1</w:t>
            </w:r>
          </w:p>
        </w:tc>
        <w:tc>
          <w:tcPr>
            <w:tcW w:w="2268" w:type="dxa"/>
            <w:tcBorders>
              <w:top w:val="single" w:color="auto" w:sz="4" w:space="0"/>
              <w:left w:val="single" w:color="auto" w:sz="4" w:space="0"/>
              <w:bottom w:val="single" w:color="auto" w:sz="4" w:space="0"/>
              <w:right w:val="single" w:color="auto" w:sz="4" w:space="0"/>
            </w:tcBorders>
            <w:vAlign w:val="center"/>
          </w:tcPr>
          <w:p w14:paraId="641FE458">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LSQM1WCMB0</w:t>
            </w:r>
          </w:p>
        </w:tc>
        <w:tc>
          <w:tcPr>
            <w:tcW w:w="5529" w:type="dxa"/>
            <w:tcBorders>
              <w:top w:val="single" w:color="auto" w:sz="4" w:space="0"/>
              <w:left w:val="single" w:color="auto" w:sz="4" w:space="0"/>
              <w:bottom w:val="single" w:color="auto" w:sz="4" w:space="0"/>
              <w:right w:val="single" w:color="auto" w:sz="4" w:space="0"/>
            </w:tcBorders>
            <w:vAlign w:val="center"/>
          </w:tcPr>
          <w:p w14:paraId="14EAC396">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S7500E 无线控制器业务板模块</w:t>
            </w:r>
          </w:p>
        </w:tc>
        <w:tc>
          <w:tcPr>
            <w:tcW w:w="723" w:type="dxa"/>
            <w:tcBorders>
              <w:top w:val="single" w:color="auto" w:sz="4" w:space="0"/>
              <w:left w:val="single" w:color="auto" w:sz="4" w:space="0"/>
              <w:bottom w:val="single" w:color="auto" w:sz="4" w:space="0"/>
              <w:right w:val="single" w:color="auto" w:sz="4" w:space="0"/>
            </w:tcBorders>
            <w:vAlign w:val="center"/>
          </w:tcPr>
          <w:p w14:paraId="3E02A3E7">
            <w:pPr>
              <w:widowControl/>
              <w:jc w:val="center"/>
              <w:textAlignment w:val="center"/>
              <w:rPr>
                <w:rFonts w:hint="eastAsia"/>
                <w:color w:val="000000"/>
                <w:szCs w:val="21"/>
              </w:rPr>
            </w:pPr>
            <w:r>
              <w:rPr>
                <w:color w:val="000000"/>
                <w:kern w:val="0"/>
                <w:szCs w:val="21"/>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14:paraId="487A1035">
            <w:pPr>
              <w:widowControl/>
              <w:jc w:val="center"/>
              <w:textAlignment w:val="center"/>
              <w:rPr>
                <w:rFonts w:hint="eastAsia"/>
                <w:color w:val="000000"/>
                <w:szCs w:val="21"/>
              </w:rPr>
            </w:pPr>
            <w:r>
              <w:rPr>
                <w:color w:val="000000"/>
                <w:kern w:val="0"/>
                <w:szCs w:val="21"/>
                <w:lang w:bidi="ar"/>
              </w:rPr>
              <w:t>台</w:t>
            </w:r>
          </w:p>
        </w:tc>
      </w:tr>
      <w:tr w14:paraId="3B011BA5">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70C72E0">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6.2</w:t>
            </w:r>
          </w:p>
        </w:tc>
        <w:tc>
          <w:tcPr>
            <w:tcW w:w="2268" w:type="dxa"/>
            <w:tcBorders>
              <w:top w:val="single" w:color="auto" w:sz="4" w:space="0"/>
              <w:left w:val="single" w:color="auto" w:sz="4" w:space="0"/>
              <w:bottom w:val="single" w:color="auto" w:sz="4" w:space="0"/>
              <w:right w:val="single" w:color="auto" w:sz="4" w:space="0"/>
            </w:tcBorders>
            <w:vAlign w:val="center"/>
          </w:tcPr>
          <w:p w14:paraId="7AB0845C">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EWP-WA2620-AGN-FIT</w:t>
            </w:r>
          </w:p>
        </w:tc>
        <w:tc>
          <w:tcPr>
            <w:tcW w:w="5529" w:type="dxa"/>
            <w:tcBorders>
              <w:top w:val="single" w:color="auto" w:sz="4" w:space="0"/>
              <w:left w:val="single" w:color="auto" w:sz="4" w:space="0"/>
              <w:bottom w:val="single" w:color="auto" w:sz="4" w:space="0"/>
              <w:right w:val="single" w:color="auto" w:sz="4" w:space="0"/>
            </w:tcBorders>
            <w:vAlign w:val="center"/>
          </w:tcPr>
          <w:p w14:paraId="4D6C263D">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H3C WA2620-AGN 802.11n无线局域网室内型2.4/5GH双频接入点-FIT</w:t>
            </w:r>
          </w:p>
        </w:tc>
        <w:tc>
          <w:tcPr>
            <w:tcW w:w="723" w:type="dxa"/>
            <w:tcBorders>
              <w:top w:val="single" w:color="auto" w:sz="4" w:space="0"/>
              <w:left w:val="single" w:color="auto" w:sz="4" w:space="0"/>
              <w:bottom w:val="single" w:color="auto" w:sz="4" w:space="0"/>
              <w:right w:val="single" w:color="auto" w:sz="4" w:space="0"/>
            </w:tcBorders>
            <w:vAlign w:val="center"/>
          </w:tcPr>
          <w:p w14:paraId="49B60C25">
            <w:pPr>
              <w:widowControl/>
              <w:jc w:val="center"/>
              <w:textAlignment w:val="center"/>
              <w:rPr>
                <w:rFonts w:hint="eastAsia"/>
                <w:color w:val="000000"/>
                <w:szCs w:val="21"/>
              </w:rPr>
            </w:pPr>
            <w:r>
              <w:rPr>
                <w:color w:val="000000"/>
                <w:kern w:val="0"/>
                <w:szCs w:val="21"/>
                <w:lang w:bidi="ar"/>
              </w:rPr>
              <w:t>28</w:t>
            </w:r>
          </w:p>
        </w:tc>
        <w:tc>
          <w:tcPr>
            <w:tcW w:w="851" w:type="dxa"/>
            <w:tcBorders>
              <w:top w:val="single" w:color="auto" w:sz="4" w:space="0"/>
              <w:left w:val="single" w:color="auto" w:sz="4" w:space="0"/>
              <w:bottom w:val="single" w:color="auto" w:sz="4" w:space="0"/>
              <w:right w:val="single" w:color="auto" w:sz="4" w:space="0"/>
            </w:tcBorders>
            <w:vAlign w:val="center"/>
          </w:tcPr>
          <w:p w14:paraId="71BEB024">
            <w:pPr>
              <w:widowControl/>
              <w:jc w:val="center"/>
              <w:textAlignment w:val="center"/>
              <w:rPr>
                <w:rFonts w:hint="eastAsia"/>
                <w:color w:val="000000"/>
                <w:szCs w:val="21"/>
              </w:rPr>
            </w:pPr>
            <w:r>
              <w:rPr>
                <w:color w:val="000000"/>
                <w:kern w:val="0"/>
                <w:szCs w:val="21"/>
                <w:lang w:bidi="ar"/>
              </w:rPr>
              <w:t>台</w:t>
            </w:r>
          </w:p>
        </w:tc>
      </w:tr>
      <w:tr w14:paraId="4BCEAEF3">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A590835">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szCs w:val="21"/>
              </w:rPr>
              <w:t>6.3</w:t>
            </w:r>
          </w:p>
        </w:tc>
        <w:tc>
          <w:tcPr>
            <w:tcW w:w="2268" w:type="dxa"/>
            <w:tcBorders>
              <w:top w:val="single" w:color="auto" w:sz="4" w:space="0"/>
              <w:left w:val="single" w:color="auto" w:sz="4" w:space="0"/>
              <w:bottom w:val="single" w:color="auto" w:sz="4" w:space="0"/>
              <w:right w:val="single" w:color="auto" w:sz="4" w:space="0"/>
            </w:tcBorders>
            <w:vAlign w:val="center"/>
          </w:tcPr>
          <w:p w14:paraId="38D1AA79">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AC-FSP25-A</w:t>
            </w:r>
          </w:p>
        </w:tc>
        <w:tc>
          <w:tcPr>
            <w:tcW w:w="5529" w:type="dxa"/>
            <w:tcBorders>
              <w:top w:val="single" w:color="auto" w:sz="4" w:space="0"/>
              <w:left w:val="single" w:color="auto" w:sz="4" w:space="0"/>
              <w:bottom w:val="single" w:color="auto" w:sz="4" w:space="0"/>
              <w:right w:val="single" w:color="auto" w:sz="4" w:space="0"/>
            </w:tcBorders>
            <w:vAlign w:val="center"/>
          </w:tcPr>
          <w:p w14:paraId="453C001C">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48V 25W电源适配器模块</w:t>
            </w:r>
          </w:p>
        </w:tc>
        <w:tc>
          <w:tcPr>
            <w:tcW w:w="723" w:type="dxa"/>
            <w:tcBorders>
              <w:top w:val="single" w:color="auto" w:sz="4" w:space="0"/>
              <w:left w:val="single" w:color="auto" w:sz="4" w:space="0"/>
              <w:bottom w:val="single" w:color="auto" w:sz="4" w:space="0"/>
              <w:right w:val="single" w:color="auto" w:sz="4" w:space="0"/>
            </w:tcBorders>
            <w:vAlign w:val="center"/>
          </w:tcPr>
          <w:p w14:paraId="5FB449FD">
            <w:pPr>
              <w:widowControl/>
              <w:jc w:val="center"/>
              <w:textAlignment w:val="center"/>
              <w:rPr>
                <w:rFonts w:hint="eastAsia"/>
                <w:color w:val="000000"/>
                <w:szCs w:val="21"/>
              </w:rPr>
            </w:pPr>
            <w:r>
              <w:rPr>
                <w:color w:val="000000"/>
                <w:kern w:val="0"/>
                <w:szCs w:val="21"/>
                <w:lang w:bidi="ar"/>
              </w:rPr>
              <w:t>28</w:t>
            </w:r>
          </w:p>
        </w:tc>
        <w:tc>
          <w:tcPr>
            <w:tcW w:w="851" w:type="dxa"/>
            <w:tcBorders>
              <w:top w:val="single" w:color="auto" w:sz="4" w:space="0"/>
              <w:left w:val="single" w:color="auto" w:sz="4" w:space="0"/>
              <w:bottom w:val="single" w:color="auto" w:sz="4" w:space="0"/>
              <w:right w:val="single" w:color="auto" w:sz="4" w:space="0"/>
            </w:tcBorders>
            <w:vAlign w:val="center"/>
          </w:tcPr>
          <w:p w14:paraId="449C6E4F">
            <w:pPr>
              <w:widowControl/>
              <w:jc w:val="center"/>
              <w:textAlignment w:val="center"/>
              <w:rPr>
                <w:rFonts w:hint="eastAsia"/>
                <w:color w:val="000000"/>
                <w:szCs w:val="21"/>
              </w:rPr>
            </w:pPr>
            <w:r>
              <w:rPr>
                <w:color w:val="000000"/>
                <w:kern w:val="0"/>
                <w:szCs w:val="21"/>
                <w:lang w:bidi="ar"/>
              </w:rPr>
              <w:t>台</w:t>
            </w:r>
          </w:p>
        </w:tc>
      </w:tr>
      <w:tr w14:paraId="3F099533">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EC97D7D">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szCs w:val="21"/>
              </w:rPr>
              <w:t>6.4</w:t>
            </w:r>
          </w:p>
        </w:tc>
        <w:tc>
          <w:tcPr>
            <w:tcW w:w="2268" w:type="dxa"/>
            <w:tcBorders>
              <w:top w:val="single" w:color="auto" w:sz="4" w:space="0"/>
              <w:left w:val="single" w:color="auto" w:sz="4" w:space="0"/>
              <w:bottom w:val="single" w:color="auto" w:sz="4" w:space="0"/>
              <w:right w:val="single" w:color="auto" w:sz="4" w:space="0"/>
            </w:tcBorders>
            <w:vAlign w:val="center"/>
          </w:tcPr>
          <w:p w14:paraId="0891CFA8">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SWP-IMC-WSM</w:t>
            </w:r>
          </w:p>
        </w:tc>
        <w:tc>
          <w:tcPr>
            <w:tcW w:w="5529" w:type="dxa"/>
            <w:tcBorders>
              <w:top w:val="single" w:color="auto" w:sz="4" w:space="0"/>
              <w:left w:val="single" w:color="auto" w:sz="4" w:space="0"/>
              <w:bottom w:val="single" w:color="auto" w:sz="4" w:space="0"/>
              <w:right w:val="single" w:color="auto" w:sz="4" w:space="0"/>
            </w:tcBorders>
            <w:vAlign w:val="center"/>
          </w:tcPr>
          <w:p w14:paraId="69004A2B">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H3C iMC-WSM无线业务管理组件-纯软件(CD)</w:t>
            </w:r>
          </w:p>
        </w:tc>
        <w:tc>
          <w:tcPr>
            <w:tcW w:w="723" w:type="dxa"/>
            <w:tcBorders>
              <w:top w:val="single" w:color="auto" w:sz="4" w:space="0"/>
              <w:left w:val="single" w:color="auto" w:sz="4" w:space="0"/>
              <w:bottom w:val="single" w:color="auto" w:sz="4" w:space="0"/>
              <w:right w:val="single" w:color="auto" w:sz="4" w:space="0"/>
            </w:tcBorders>
            <w:vAlign w:val="center"/>
          </w:tcPr>
          <w:p w14:paraId="387B5129">
            <w:pPr>
              <w:widowControl/>
              <w:jc w:val="center"/>
              <w:textAlignment w:val="center"/>
              <w:rPr>
                <w:rFonts w:hint="eastAsia"/>
                <w:color w:val="000000"/>
                <w:szCs w:val="21"/>
              </w:rPr>
            </w:pPr>
            <w:r>
              <w:rPr>
                <w:color w:val="000000"/>
                <w:kern w:val="0"/>
                <w:szCs w:val="21"/>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14:paraId="3260B118">
            <w:pPr>
              <w:widowControl/>
              <w:jc w:val="center"/>
              <w:textAlignment w:val="bottom"/>
              <w:rPr>
                <w:rFonts w:hint="eastAsia"/>
                <w:color w:val="000000"/>
                <w:szCs w:val="21"/>
              </w:rPr>
            </w:pPr>
            <w:r>
              <w:rPr>
                <w:color w:val="000000"/>
                <w:kern w:val="0"/>
                <w:szCs w:val="21"/>
                <w:lang w:bidi="ar"/>
              </w:rPr>
              <w:t>套</w:t>
            </w:r>
          </w:p>
        </w:tc>
      </w:tr>
      <w:tr w14:paraId="1D443006">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A98FFDC">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6.5</w:t>
            </w:r>
          </w:p>
        </w:tc>
        <w:tc>
          <w:tcPr>
            <w:tcW w:w="2268" w:type="dxa"/>
            <w:tcBorders>
              <w:top w:val="single" w:color="auto" w:sz="4" w:space="0"/>
              <w:left w:val="single" w:color="auto" w:sz="4" w:space="0"/>
              <w:bottom w:val="single" w:color="auto" w:sz="4" w:space="0"/>
              <w:right w:val="single" w:color="auto" w:sz="4" w:space="0"/>
            </w:tcBorders>
            <w:vAlign w:val="center"/>
          </w:tcPr>
          <w:p w14:paraId="0FC13D71">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LIS-IMC-WSMB-50</w:t>
            </w:r>
          </w:p>
        </w:tc>
        <w:tc>
          <w:tcPr>
            <w:tcW w:w="5529" w:type="dxa"/>
            <w:tcBorders>
              <w:top w:val="single" w:color="auto" w:sz="4" w:space="0"/>
              <w:left w:val="single" w:color="auto" w:sz="4" w:space="0"/>
              <w:bottom w:val="single" w:color="auto" w:sz="4" w:space="0"/>
              <w:right w:val="single" w:color="auto" w:sz="4" w:space="0"/>
            </w:tcBorders>
            <w:vAlign w:val="center"/>
          </w:tcPr>
          <w:p w14:paraId="536E8FB5">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H3C iMC-WSM无线业务管理组件管理50台Fit AP设备License费用</w:t>
            </w:r>
          </w:p>
        </w:tc>
        <w:tc>
          <w:tcPr>
            <w:tcW w:w="723" w:type="dxa"/>
            <w:tcBorders>
              <w:top w:val="single" w:color="auto" w:sz="4" w:space="0"/>
              <w:left w:val="single" w:color="auto" w:sz="4" w:space="0"/>
              <w:bottom w:val="single" w:color="auto" w:sz="4" w:space="0"/>
              <w:right w:val="single" w:color="auto" w:sz="4" w:space="0"/>
            </w:tcBorders>
            <w:vAlign w:val="center"/>
          </w:tcPr>
          <w:p w14:paraId="011ED024">
            <w:pPr>
              <w:widowControl/>
              <w:jc w:val="center"/>
              <w:textAlignment w:val="center"/>
              <w:rPr>
                <w:rFonts w:hint="eastAsia"/>
                <w:color w:val="000000"/>
                <w:szCs w:val="21"/>
              </w:rPr>
            </w:pPr>
            <w:r>
              <w:rPr>
                <w:color w:val="000000"/>
                <w:kern w:val="0"/>
                <w:szCs w:val="21"/>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14:paraId="1C2CE63C">
            <w:pPr>
              <w:widowControl/>
              <w:jc w:val="center"/>
              <w:textAlignment w:val="bottom"/>
              <w:rPr>
                <w:rFonts w:hint="eastAsia"/>
                <w:color w:val="000000"/>
                <w:szCs w:val="21"/>
              </w:rPr>
            </w:pPr>
            <w:r>
              <w:rPr>
                <w:color w:val="000000"/>
                <w:kern w:val="0"/>
                <w:szCs w:val="21"/>
                <w:lang w:bidi="ar"/>
              </w:rPr>
              <w:t>套</w:t>
            </w:r>
          </w:p>
        </w:tc>
      </w:tr>
      <w:tr w14:paraId="19161856">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14:paraId="138327C4">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7</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55CA6D8C">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iMC智能管理中心</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45540345">
            <w:pPr>
              <w:keepNext w:val="0"/>
              <w:keepLines w:val="0"/>
              <w:pageBreakBefore w:val="0"/>
              <w:widowControl/>
              <w:kinsoku/>
              <w:wordWrap/>
              <w:overflowPunct/>
              <w:topLinePunct w:val="0"/>
              <w:autoSpaceDE/>
              <w:autoSpaceDN/>
              <w:bidi w:val="0"/>
              <w:adjustRightInd/>
              <w:spacing w:line="264" w:lineRule="auto"/>
              <w:rPr>
                <w:rFonts w:hint="eastAsia"/>
                <w:color w:val="000000"/>
                <w:szCs w:val="21"/>
              </w:rPr>
            </w:pPr>
          </w:p>
        </w:tc>
        <w:tc>
          <w:tcPr>
            <w:tcW w:w="723" w:type="dxa"/>
            <w:tcBorders>
              <w:top w:val="single" w:color="auto" w:sz="4" w:space="0"/>
              <w:left w:val="single" w:color="auto" w:sz="4" w:space="0"/>
              <w:bottom w:val="single" w:color="auto" w:sz="4" w:space="0"/>
              <w:right w:val="single" w:color="auto" w:sz="4" w:space="0"/>
            </w:tcBorders>
            <w:shd w:val="clear" w:color="auto" w:fill="FFFFFF"/>
            <w:vAlign w:val="center"/>
          </w:tcPr>
          <w:p w14:paraId="2D59B673">
            <w:pPr>
              <w:jc w:val="center"/>
              <w:rPr>
                <w:rFonts w:hint="eastAsia"/>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7BF8DA49">
            <w:pPr>
              <w:jc w:val="center"/>
              <w:rPr>
                <w:rFonts w:hint="eastAsia"/>
                <w:color w:val="000000"/>
                <w:szCs w:val="21"/>
              </w:rPr>
            </w:pPr>
          </w:p>
        </w:tc>
      </w:tr>
      <w:tr w14:paraId="3EC6AD79">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6362478">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kern w:val="0"/>
                <w:szCs w:val="21"/>
                <w:lang w:bidi="ar"/>
              </w:rPr>
              <w:t>7.1</w:t>
            </w:r>
          </w:p>
        </w:tc>
        <w:tc>
          <w:tcPr>
            <w:tcW w:w="2268" w:type="dxa"/>
            <w:tcBorders>
              <w:top w:val="single" w:color="auto" w:sz="4" w:space="0"/>
              <w:left w:val="single" w:color="auto" w:sz="4" w:space="0"/>
              <w:bottom w:val="single" w:color="auto" w:sz="4" w:space="0"/>
              <w:right w:val="single" w:color="auto" w:sz="4" w:space="0"/>
            </w:tcBorders>
            <w:vAlign w:val="center"/>
          </w:tcPr>
          <w:p w14:paraId="241C4DA7">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SWP-IMC-IMP</w:t>
            </w:r>
          </w:p>
        </w:tc>
        <w:tc>
          <w:tcPr>
            <w:tcW w:w="5529" w:type="dxa"/>
            <w:tcBorders>
              <w:top w:val="single" w:color="auto" w:sz="4" w:space="0"/>
              <w:left w:val="single" w:color="auto" w:sz="4" w:space="0"/>
              <w:bottom w:val="single" w:color="auto" w:sz="4" w:space="0"/>
              <w:right w:val="single" w:color="auto" w:sz="4" w:space="0"/>
            </w:tcBorders>
            <w:vAlign w:val="center"/>
          </w:tcPr>
          <w:p w14:paraId="544FD5B6">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H3C iMC-智能管理平台标准版(不含节点)-纯软件(DVD)</w:t>
            </w:r>
          </w:p>
        </w:tc>
        <w:tc>
          <w:tcPr>
            <w:tcW w:w="723" w:type="dxa"/>
            <w:tcBorders>
              <w:top w:val="single" w:color="auto" w:sz="4" w:space="0"/>
              <w:left w:val="single" w:color="auto" w:sz="4" w:space="0"/>
              <w:bottom w:val="single" w:color="auto" w:sz="4" w:space="0"/>
              <w:right w:val="single" w:color="auto" w:sz="4" w:space="0"/>
            </w:tcBorders>
            <w:vAlign w:val="center"/>
          </w:tcPr>
          <w:p w14:paraId="14714AF4">
            <w:pPr>
              <w:widowControl/>
              <w:jc w:val="center"/>
              <w:textAlignment w:val="center"/>
              <w:rPr>
                <w:rFonts w:hint="eastAsia"/>
                <w:color w:val="000000"/>
                <w:szCs w:val="21"/>
              </w:rPr>
            </w:pPr>
            <w:r>
              <w:rPr>
                <w:color w:val="000000"/>
                <w:kern w:val="0"/>
                <w:szCs w:val="21"/>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14:paraId="302A2C85">
            <w:pPr>
              <w:widowControl/>
              <w:jc w:val="center"/>
              <w:textAlignment w:val="bottom"/>
              <w:rPr>
                <w:rFonts w:hint="eastAsia"/>
                <w:color w:val="000000"/>
                <w:szCs w:val="21"/>
              </w:rPr>
            </w:pPr>
            <w:r>
              <w:rPr>
                <w:color w:val="000000"/>
                <w:kern w:val="0"/>
                <w:szCs w:val="21"/>
                <w:lang w:bidi="ar"/>
              </w:rPr>
              <w:t>套</w:t>
            </w:r>
          </w:p>
        </w:tc>
      </w:tr>
      <w:tr w14:paraId="523C153F">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F9902C7">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szCs w:val="21"/>
              </w:rPr>
              <w:t>7.2</w:t>
            </w:r>
          </w:p>
        </w:tc>
        <w:tc>
          <w:tcPr>
            <w:tcW w:w="2268" w:type="dxa"/>
            <w:tcBorders>
              <w:top w:val="single" w:color="auto" w:sz="4" w:space="0"/>
              <w:left w:val="single" w:color="auto" w:sz="4" w:space="0"/>
              <w:bottom w:val="single" w:color="auto" w:sz="4" w:space="0"/>
              <w:right w:val="single" w:color="auto" w:sz="4" w:space="0"/>
            </w:tcBorders>
            <w:vAlign w:val="center"/>
          </w:tcPr>
          <w:p w14:paraId="71553336">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LIS-IMC-IMPA-25</w:t>
            </w:r>
          </w:p>
        </w:tc>
        <w:tc>
          <w:tcPr>
            <w:tcW w:w="5529" w:type="dxa"/>
            <w:tcBorders>
              <w:top w:val="single" w:color="auto" w:sz="4" w:space="0"/>
              <w:left w:val="single" w:color="auto" w:sz="4" w:space="0"/>
              <w:bottom w:val="single" w:color="auto" w:sz="4" w:space="0"/>
              <w:right w:val="single" w:color="auto" w:sz="4" w:space="0"/>
            </w:tcBorders>
            <w:vAlign w:val="center"/>
          </w:tcPr>
          <w:p w14:paraId="2928047B">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H3C iMC-智能管理平台标准版管理50节点License费用</w:t>
            </w:r>
          </w:p>
        </w:tc>
        <w:tc>
          <w:tcPr>
            <w:tcW w:w="723" w:type="dxa"/>
            <w:tcBorders>
              <w:top w:val="single" w:color="auto" w:sz="4" w:space="0"/>
              <w:left w:val="single" w:color="auto" w:sz="4" w:space="0"/>
              <w:bottom w:val="single" w:color="auto" w:sz="4" w:space="0"/>
              <w:right w:val="single" w:color="auto" w:sz="4" w:space="0"/>
            </w:tcBorders>
            <w:vAlign w:val="center"/>
          </w:tcPr>
          <w:p w14:paraId="61CC6589">
            <w:pPr>
              <w:widowControl/>
              <w:jc w:val="center"/>
              <w:textAlignment w:val="center"/>
              <w:rPr>
                <w:rFonts w:hint="eastAsia"/>
                <w:color w:val="000000"/>
                <w:szCs w:val="21"/>
              </w:rPr>
            </w:pPr>
            <w:r>
              <w:rPr>
                <w:color w:val="000000"/>
                <w:kern w:val="0"/>
                <w:szCs w:val="21"/>
                <w:lang w:bidi="ar"/>
              </w:rPr>
              <w:t>4</w:t>
            </w:r>
          </w:p>
        </w:tc>
        <w:tc>
          <w:tcPr>
            <w:tcW w:w="851" w:type="dxa"/>
            <w:tcBorders>
              <w:top w:val="single" w:color="auto" w:sz="4" w:space="0"/>
              <w:left w:val="single" w:color="auto" w:sz="4" w:space="0"/>
              <w:bottom w:val="single" w:color="auto" w:sz="4" w:space="0"/>
              <w:right w:val="single" w:color="auto" w:sz="4" w:space="0"/>
            </w:tcBorders>
            <w:vAlign w:val="center"/>
          </w:tcPr>
          <w:p w14:paraId="669EAF01">
            <w:pPr>
              <w:widowControl/>
              <w:jc w:val="center"/>
              <w:textAlignment w:val="bottom"/>
              <w:rPr>
                <w:rFonts w:hint="eastAsia"/>
                <w:color w:val="000000"/>
                <w:szCs w:val="21"/>
              </w:rPr>
            </w:pPr>
            <w:r>
              <w:rPr>
                <w:color w:val="000000"/>
                <w:kern w:val="0"/>
                <w:szCs w:val="21"/>
                <w:lang w:bidi="ar"/>
              </w:rPr>
              <w:t>套</w:t>
            </w:r>
          </w:p>
        </w:tc>
      </w:tr>
      <w:tr w14:paraId="7431D674">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1E2224E">
            <w:pPr>
              <w:keepNext w:val="0"/>
              <w:keepLines w:val="0"/>
              <w:pageBreakBefore w:val="0"/>
              <w:widowControl/>
              <w:kinsoku/>
              <w:wordWrap/>
              <w:overflowPunct/>
              <w:topLinePunct w:val="0"/>
              <w:autoSpaceDE/>
              <w:autoSpaceDN/>
              <w:bidi w:val="0"/>
              <w:adjustRightInd/>
              <w:spacing w:line="240" w:lineRule="auto"/>
              <w:jc w:val="center"/>
              <w:textAlignment w:val="bottom"/>
              <w:rPr>
                <w:rFonts w:hint="eastAsia"/>
                <w:color w:val="000000"/>
                <w:szCs w:val="21"/>
              </w:rPr>
            </w:pPr>
            <w:r>
              <w:rPr>
                <w:color w:val="000000"/>
                <w:szCs w:val="21"/>
              </w:rPr>
              <w:t>7.3</w:t>
            </w:r>
          </w:p>
        </w:tc>
        <w:tc>
          <w:tcPr>
            <w:tcW w:w="2268" w:type="dxa"/>
            <w:tcBorders>
              <w:top w:val="single" w:color="auto" w:sz="4" w:space="0"/>
              <w:left w:val="single" w:color="auto" w:sz="4" w:space="0"/>
              <w:bottom w:val="single" w:color="auto" w:sz="4" w:space="0"/>
              <w:right w:val="single" w:color="auto" w:sz="4" w:space="0"/>
            </w:tcBorders>
            <w:vAlign w:val="center"/>
          </w:tcPr>
          <w:p w14:paraId="06D091AE">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LIS-IMC-EAD</w:t>
            </w:r>
          </w:p>
        </w:tc>
        <w:tc>
          <w:tcPr>
            <w:tcW w:w="5529" w:type="dxa"/>
            <w:tcBorders>
              <w:top w:val="single" w:color="auto" w:sz="4" w:space="0"/>
              <w:left w:val="single" w:color="auto" w:sz="4" w:space="0"/>
              <w:bottom w:val="single" w:color="auto" w:sz="4" w:space="0"/>
              <w:right w:val="single" w:color="auto" w:sz="4" w:space="0"/>
            </w:tcBorders>
            <w:vAlign w:val="center"/>
          </w:tcPr>
          <w:p w14:paraId="5B834FFB">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szCs w:val="21"/>
              </w:rPr>
            </w:pPr>
            <w:r>
              <w:rPr>
                <w:color w:val="000000"/>
                <w:kern w:val="0"/>
                <w:szCs w:val="21"/>
                <w:lang w:bidi="ar"/>
              </w:rPr>
              <w:t>H3C iMC-EAD安全策略组件,接入管理平台标准版管理200节点License费用,iNode-iNode EAD客户端组件-纯软件(CD)中文版专业版,</w:t>
            </w:r>
          </w:p>
        </w:tc>
        <w:tc>
          <w:tcPr>
            <w:tcW w:w="723" w:type="dxa"/>
            <w:tcBorders>
              <w:top w:val="single" w:color="auto" w:sz="4" w:space="0"/>
              <w:left w:val="single" w:color="auto" w:sz="4" w:space="0"/>
              <w:bottom w:val="single" w:color="auto" w:sz="4" w:space="0"/>
              <w:right w:val="single" w:color="auto" w:sz="4" w:space="0"/>
            </w:tcBorders>
            <w:vAlign w:val="center"/>
          </w:tcPr>
          <w:p w14:paraId="4855D018">
            <w:pPr>
              <w:widowControl/>
              <w:jc w:val="center"/>
              <w:textAlignment w:val="center"/>
              <w:rPr>
                <w:rFonts w:hint="eastAsia"/>
                <w:color w:val="000000"/>
                <w:szCs w:val="21"/>
              </w:rPr>
            </w:pPr>
            <w:r>
              <w:rPr>
                <w:color w:val="000000"/>
                <w:kern w:val="0"/>
                <w:szCs w:val="21"/>
                <w:lang w:bidi="ar"/>
              </w:rPr>
              <w:t>5</w:t>
            </w:r>
          </w:p>
        </w:tc>
        <w:tc>
          <w:tcPr>
            <w:tcW w:w="851" w:type="dxa"/>
            <w:tcBorders>
              <w:top w:val="single" w:color="auto" w:sz="4" w:space="0"/>
              <w:left w:val="single" w:color="auto" w:sz="4" w:space="0"/>
              <w:bottom w:val="single" w:color="auto" w:sz="4" w:space="0"/>
              <w:right w:val="single" w:color="auto" w:sz="4" w:space="0"/>
            </w:tcBorders>
            <w:vAlign w:val="center"/>
          </w:tcPr>
          <w:p w14:paraId="6FE9964B">
            <w:pPr>
              <w:widowControl/>
              <w:jc w:val="center"/>
              <w:textAlignment w:val="center"/>
              <w:rPr>
                <w:rFonts w:hint="eastAsia"/>
                <w:color w:val="000000"/>
                <w:szCs w:val="21"/>
              </w:rPr>
            </w:pPr>
            <w:r>
              <w:rPr>
                <w:color w:val="000000"/>
                <w:kern w:val="0"/>
                <w:szCs w:val="21"/>
                <w:lang w:bidi="ar"/>
              </w:rPr>
              <w:t>套</w:t>
            </w:r>
          </w:p>
        </w:tc>
      </w:tr>
      <w:tr w14:paraId="16A7A160">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F9FE81B">
            <w:pPr>
              <w:keepNext w:val="0"/>
              <w:keepLines w:val="0"/>
              <w:pageBreakBefore w:val="0"/>
              <w:widowControl/>
              <w:kinsoku/>
              <w:wordWrap/>
              <w:overflowPunct/>
              <w:topLinePunct w:val="0"/>
              <w:autoSpaceDE/>
              <w:autoSpaceDN/>
              <w:bidi w:val="0"/>
              <w:adjustRightInd/>
              <w:spacing w:line="240" w:lineRule="auto"/>
              <w:jc w:val="center"/>
              <w:rPr>
                <w:rFonts w:hint="eastAsia"/>
                <w:color w:val="000000"/>
                <w:kern w:val="0"/>
                <w:szCs w:val="21"/>
                <w:lang w:bidi="ar"/>
              </w:rPr>
            </w:pPr>
            <w:r>
              <w:rPr>
                <w:color w:val="000000"/>
                <w:kern w:val="0"/>
                <w:szCs w:val="21"/>
                <w:lang w:bidi="ar"/>
              </w:rPr>
              <w:t>8</w:t>
            </w:r>
          </w:p>
        </w:tc>
        <w:tc>
          <w:tcPr>
            <w:tcW w:w="2268" w:type="dxa"/>
            <w:tcBorders>
              <w:top w:val="single" w:color="auto" w:sz="4" w:space="0"/>
              <w:left w:val="single" w:color="auto" w:sz="4" w:space="0"/>
              <w:bottom w:val="single" w:color="auto" w:sz="4" w:space="0"/>
              <w:right w:val="single" w:color="auto" w:sz="4" w:space="0"/>
            </w:tcBorders>
            <w:vAlign w:val="center"/>
          </w:tcPr>
          <w:p w14:paraId="415EC4C5">
            <w:pPr>
              <w:keepNext w:val="0"/>
              <w:keepLines w:val="0"/>
              <w:pageBreakBefore w:val="0"/>
              <w:widowControl/>
              <w:kinsoku/>
              <w:wordWrap/>
              <w:overflowPunct/>
              <w:topLinePunct w:val="0"/>
              <w:autoSpaceDE/>
              <w:autoSpaceDN/>
              <w:bidi w:val="0"/>
              <w:adjustRightInd/>
              <w:spacing w:line="264" w:lineRule="auto"/>
              <w:jc w:val="center"/>
              <w:textAlignment w:val="center"/>
              <w:rPr>
                <w:rFonts w:hint="eastAsia"/>
                <w:color w:val="000000"/>
                <w:kern w:val="0"/>
                <w:szCs w:val="21"/>
                <w:lang w:bidi="ar"/>
              </w:rPr>
            </w:pPr>
            <w:r>
              <w:rPr>
                <w:color w:val="000000"/>
                <w:kern w:val="0"/>
                <w:szCs w:val="21"/>
                <w:lang w:bidi="ar"/>
              </w:rPr>
              <w:t>监控中心核心交换机</w:t>
            </w:r>
          </w:p>
        </w:tc>
        <w:tc>
          <w:tcPr>
            <w:tcW w:w="5529" w:type="dxa"/>
            <w:tcBorders>
              <w:top w:val="single" w:color="auto" w:sz="4" w:space="0"/>
              <w:left w:val="single" w:color="auto" w:sz="4" w:space="0"/>
              <w:bottom w:val="single" w:color="auto" w:sz="4" w:space="0"/>
              <w:right w:val="single" w:color="auto" w:sz="4" w:space="0"/>
            </w:tcBorders>
            <w:vAlign w:val="center"/>
          </w:tcPr>
          <w:p w14:paraId="0A6BB45C">
            <w:pPr>
              <w:keepNext w:val="0"/>
              <w:keepLines w:val="0"/>
              <w:pageBreakBefore w:val="0"/>
              <w:widowControl/>
              <w:kinsoku/>
              <w:wordWrap/>
              <w:overflowPunct/>
              <w:topLinePunct w:val="0"/>
              <w:autoSpaceDE/>
              <w:autoSpaceDN/>
              <w:bidi w:val="0"/>
              <w:adjustRightInd/>
              <w:spacing w:line="264" w:lineRule="auto"/>
              <w:rPr>
                <w:rFonts w:hint="eastAsia"/>
                <w:color w:val="000000"/>
                <w:kern w:val="0"/>
                <w:szCs w:val="21"/>
                <w:lang w:bidi="ar"/>
              </w:rPr>
            </w:pPr>
          </w:p>
        </w:tc>
        <w:tc>
          <w:tcPr>
            <w:tcW w:w="723" w:type="dxa"/>
            <w:tcBorders>
              <w:top w:val="single" w:color="auto" w:sz="4" w:space="0"/>
              <w:left w:val="single" w:color="auto" w:sz="4" w:space="0"/>
              <w:bottom w:val="single" w:color="auto" w:sz="4" w:space="0"/>
              <w:right w:val="single" w:color="auto" w:sz="4" w:space="0"/>
            </w:tcBorders>
            <w:vAlign w:val="center"/>
          </w:tcPr>
          <w:p w14:paraId="08A9FC72">
            <w:pPr>
              <w:jc w:val="center"/>
              <w:rPr>
                <w:rFonts w:hint="eastAsia"/>
                <w:color w:val="000000"/>
                <w:kern w:val="0"/>
                <w:szCs w:val="21"/>
                <w:lang w:bidi="ar"/>
              </w:rPr>
            </w:pPr>
          </w:p>
        </w:tc>
        <w:tc>
          <w:tcPr>
            <w:tcW w:w="851" w:type="dxa"/>
            <w:tcBorders>
              <w:top w:val="single" w:color="auto" w:sz="4" w:space="0"/>
              <w:left w:val="single" w:color="auto" w:sz="4" w:space="0"/>
              <w:bottom w:val="single" w:color="auto" w:sz="4" w:space="0"/>
              <w:right w:val="single" w:color="auto" w:sz="4" w:space="0"/>
            </w:tcBorders>
            <w:vAlign w:val="center"/>
          </w:tcPr>
          <w:p w14:paraId="4C75BA21">
            <w:pPr>
              <w:jc w:val="center"/>
              <w:rPr>
                <w:rFonts w:hint="eastAsia"/>
                <w:color w:val="000000"/>
                <w:kern w:val="0"/>
                <w:szCs w:val="21"/>
                <w:lang w:bidi="ar"/>
              </w:rPr>
            </w:pPr>
          </w:p>
        </w:tc>
      </w:tr>
      <w:tr w14:paraId="046D12A2">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F80918C">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color w:val="000000"/>
                <w:kern w:val="0"/>
                <w:szCs w:val="21"/>
                <w:lang w:bidi="ar"/>
              </w:rPr>
            </w:pPr>
            <w:r>
              <w:rPr>
                <w:color w:val="000000"/>
                <w:kern w:val="0"/>
                <w:szCs w:val="21"/>
                <w:lang w:bidi="ar"/>
              </w:rPr>
              <w:t>8.1</w:t>
            </w:r>
          </w:p>
        </w:tc>
        <w:tc>
          <w:tcPr>
            <w:tcW w:w="2268" w:type="dxa"/>
            <w:tcBorders>
              <w:top w:val="single" w:color="auto" w:sz="4" w:space="0"/>
              <w:left w:val="single" w:color="auto" w:sz="4" w:space="0"/>
              <w:bottom w:val="single" w:color="auto" w:sz="4" w:space="0"/>
              <w:right w:val="single" w:color="auto" w:sz="4" w:space="0"/>
            </w:tcBorders>
            <w:vAlign w:val="center"/>
          </w:tcPr>
          <w:p w14:paraId="662E2690">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kern w:val="0"/>
                <w:szCs w:val="21"/>
                <w:lang w:bidi="ar"/>
              </w:rPr>
            </w:pPr>
            <w:r>
              <w:rPr>
                <w:color w:val="000000"/>
                <w:kern w:val="0"/>
                <w:szCs w:val="21"/>
                <w:lang w:bidi="ar"/>
              </w:rPr>
              <w:t>LS-5800-32C-H3</w:t>
            </w:r>
          </w:p>
        </w:tc>
        <w:tc>
          <w:tcPr>
            <w:tcW w:w="5529" w:type="dxa"/>
            <w:tcBorders>
              <w:top w:val="single" w:color="auto" w:sz="4" w:space="0"/>
              <w:left w:val="single" w:color="auto" w:sz="4" w:space="0"/>
              <w:bottom w:val="single" w:color="auto" w:sz="4" w:space="0"/>
              <w:right w:val="single" w:color="auto" w:sz="4" w:space="0"/>
            </w:tcBorders>
            <w:vAlign w:val="center"/>
          </w:tcPr>
          <w:p w14:paraId="46F499B7">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kern w:val="0"/>
                <w:szCs w:val="21"/>
                <w:lang w:bidi="ar"/>
              </w:rPr>
            </w:pPr>
            <w:r>
              <w:rPr>
                <w:color w:val="000000"/>
                <w:kern w:val="0"/>
                <w:szCs w:val="21"/>
                <w:lang w:bidi="ar"/>
              </w:rPr>
              <w:t>H3C S5800-32C L3以太网交换机主机,支持24个10/100/1000BASE-T端口,支持4个10G/1G BASE-X SFP+端口,支持1个接口模块扩展插槽,PoE+,AC电源供电</w:t>
            </w:r>
          </w:p>
        </w:tc>
        <w:tc>
          <w:tcPr>
            <w:tcW w:w="723" w:type="dxa"/>
            <w:tcBorders>
              <w:top w:val="single" w:color="auto" w:sz="4" w:space="0"/>
              <w:left w:val="single" w:color="auto" w:sz="4" w:space="0"/>
              <w:bottom w:val="single" w:color="auto" w:sz="4" w:space="0"/>
              <w:right w:val="single" w:color="auto" w:sz="4" w:space="0"/>
            </w:tcBorders>
            <w:vAlign w:val="center"/>
          </w:tcPr>
          <w:p w14:paraId="53053E58">
            <w:pPr>
              <w:widowControl/>
              <w:jc w:val="center"/>
              <w:textAlignment w:val="center"/>
              <w:rPr>
                <w:rFonts w:hint="eastAsia"/>
                <w:color w:val="000000"/>
                <w:kern w:val="0"/>
                <w:szCs w:val="21"/>
                <w:lang w:bidi="ar"/>
              </w:rPr>
            </w:pPr>
            <w:r>
              <w:rPr>
                <w:color w:val="000000"/>
                <w:kern w:val="0"/>
                <w:szCs w:val="21"/>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14:paraId="5BBB8355">
            <w:pPr>
              <w:widowControl/>
              <w:jc w:val="center"/>
              <w:textAlignment w:val="center"/>
              <w:rPr>
                <w:rFonts w:hint="eastAsia"/>
                <w:color w:val="000000"/>
                <w:kern w:val="0"/>
                <w:szCs w:val="21"/>
                <w:lang w:bidi="ar"/>
              </w:rPr>
            </w:pPr>
            <w:r>
              <w:rPr>
                <w:color w:val="000000"/>
                <w:kern w:val="0"/>
                <w:szCs w:val="21"/>
                <w:lang w:bidi="ar"/>
              </w:rPr>
              <w:t>台</w:t>
            </w:r>
          </w:p>
        </w:tc>
      </w:tr>
      <w:tr w14:paraId="0FF806B7">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972DBAF">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color w:val="000000"/>
                <w:kern w:val="0"/>
                <w:szCs w:val="21"/>
                <w:lang w:bidi="ar"/>
              </w:rPr>
            </w:pPr>
            <w:r>
              <w:rPr>
                <w:color w:val="000000"/>
                <w:kern w:val="0"/>
                <w:szCs w:val="21"/>
                <w:lang w:bidi="ar"/>
              </w:rPr>
              <w:t>8.2</w:t>
            </w:r>
          </w:p>
        </w:tc>
        <w:tc>
          <w:tcPr>
            <w:tcW w:w="2268" w:type="dxa"/>
            <w:tcBorders>
              <w:top w:val="single" w:color="auto" w:sz="4" w:space="0"/>
              <w:left w:val="single" w:color="auto" w:sz="4" w:space="0"/>
              <w:bottom w:val="single" w:color="auto" w:sz="4" w:space="0"/>
              <w:right w:val="single" w:color="auto" w:sz="4" w:space="0"/>
            </w:tcBorders>
            <w:vAlign w:val="center"/>
          </w:tcPr>
          <w:p w14:paraId="0EC267B2">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kern w:val="0"/>
                <w:szCs w:val="21"/>
                <w:lang w:bidi="ar"/>
              </w:rPr>
            </w:pPr>
            <w:r>
              <w:rPr>
                <w:color w:val="000000"/>
                <w:kern w:val="0"/>
                <w:szCs w:val="21"/>
                <w:lang w:bidi="ar"/>
              </w:rPr>
              <w:t>LSKM2150A</w:t>
            </w:r>
          </w:p>
        </w:tc>
        <w:tc>
          <w:tcPr>
            <w:tcW w:w="5529" w:type="dxa"/>
            <w:tcBorders>
              <w:top w:val="single" w:color="auto" w:sz="4" w:space="0"/>
              <w:left w:val="single" w:color="auto" w:sz="4" w:space="0"/>
              <w:bottom w:val="single" w:color="auto" w:sz="4" w:space="0"/>
              <w:right w:val="single" w:color="auto" w:sz="4" w:space="0"/>
            </w:tcBorders>
            <w:vAlign w:val="center"/>
          </w:tcPr>
          <w:p w14:paraId="09EC18E2">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kern w:val="0"/>
                <w:szCs w:val="21"/>
                <w:lang w:bidi="ar"/>
              </w:rPr>
            </w:pPr>
            <w:r>
              <w:rPr>
                <w:color w:val="000000"/>
                <w:kern w:val="0"/>
                <w:szCs w:val="21"/>
                <w:lang w:bidi="ar"/>
              </w:rPr>
              <w:t>150W 交流电源模块</w:t>
            </w:r>
          </w:p>
        </w:tc>
        <w:tc>
          <w:tcPr>
            <w:tcW w:w="723" w:type="dxa"/>
            <w:tcBorders>
              <w:top w:val="single" w:color="auto" w:sz="4" w:space="0"/>
              <w:left w:val="single" w:color="auto" w:sz="4" w:space="0"/>
              <w:bottom w:val="single" w:color="auto" w:sz="4" w:space="0"/>
              <w:right w:val="single" w:color="auto" w:sz="4" w:space="0"/>
            </w:tcBorders>
            <w:vAlign w:val="center"/>
          </w:tcPr>
          <w:p w14:paraId="4D388A7C">
            <w:pPr>
              <w:widowControl/>
              <w:jc w:val="center"/>
              <w:textAlignment w:val="center"/>
              <w:rPr>
                <w:rFonts w:hint="eastAsia"/>
                <w:color w:val="000000"/>
                <w:kern w:val="0"/>
                <w:szCs w:val="21"/>
                <w:lang w:bidi="ar"/>
              </w:rPr>
            </w:pPr>
            <w:r>
              <w:rPr>
                <w:color w:val="000000"/>
                <w:kern w:val="0"/>
                <w:szCs w:val="21"/>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14:paraId="5B73AD87">
            <w:pPr>
              <w:widowControl/>
              <w:jc w:val="center"/>
              <w:textAlignment w:val="center"/>
              <w:rPr>
                <w:rFonts w:hint="eastAsia"/>
                <w:color w:val="000000"/>
                <w:kern w:val="0"/>
                <w:szCs w:val="21"/>
                <w:lang w:bidi="ar"/>
              </w:rPr>
            </w:pPr>
            <w:r>
              <w:rPr>
                <w:color w:val="000000"/>
                <w:kern w:val="0"/>
                <w:szCs w:val="21"/>
                <w:lang w:bidi="ar"/>
              </w:rPr>
              <w:t>台</w:t>
            </w:r>
          </w:p>
        </w:tc>
      </w:tr>
      <w:tr w14:paraId="060A6C0C">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A27F738">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color w:val="000000"/>
                <w:kern w:val="0"/>
                <w:szCs w:val="21"/>
                <w:lang w:bidi="ar"/>
              </w:rPr>
            </w:pPr>
            <w:r>
              <w:rPr>
                <w:color w:val="000000"/>
                <w:kern w:val="0"/>
                <w:szCs w:val="21"/>
                <w:lang w:bidi="ar"/>
              </w:rPr>
              <w:t>8.3</w:t>
            </w:r>
          </w:p>
        </w:tc>
        <w:tc>
          <w:tcPr>
            <w:tcW w:w="2268" w:type="dxa"/>
            <w:tcBorders>
              <w:top w:val="single" w:color="auto" w:sz="4" w:space="0"/>
              <w:left w:val="single" w:color="auto" w:sz="4" w:space="0"/>
              <w:bottom w:val="single" w:color="auto" w:sz="4" w:space="0"/>
              <w:right w:val="single" w:color="auto" w:sz="4" w:space="0"/>
            </w:tcBorders>
            <w:vAlign w:val="center"/>
          </w:tcPr>
          <w:p w14:paraId="251763A7">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kern w:val="0"/>
                <w:szCs w:val="21"/>
                <w:lang w:bidi="ar"/>
              </w:rPr>
            </w:pPr>
            <w:r>
              <w:rPr>
                <w:color w:val="000000"/>
                <w:kern w:val="0"/>
                <w:szCs w:val="21"/>
                <w:lang w:bidi="ar"/>
              </w:rPr>
              <w:t>LSWM1GP16P</w:t>
            </w:r>
          </w:p>
        </w:tc>
        <w:tc>
          <w:tcPr>
            <w:tcW w:w="5529" w:type="dxa"/>
            <w:tcBorders>
              <w:top w:val="single" w:color="auto" w:sz="4" w:space="0"/>
              <w:left w:val="single" w:color="auto" w:sz="4" w:space="0"/>
              <w:bottom w:val="single" w:color="auto" w:sz="4" w:space="0"/>
              <w:right w:val="single" w:color="auto" w:sz="4" w:space="0"/>
            </w:tcBorders>
            <w:vAlign w:val="center"/>
          </w:tcPr>
          <w:p w14:paraId="09A308E1">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kern w:val="0"/>
                <w:szCs w:val="21"/>
                <w:lang w:bidi="ar"/>
              </w:rPr>
            </w:pPr>
            <w:r>
              <w:rPr>
                <w:color w:val="000000"/>
                <w:kern w:val="0"/>
                <w:szCs w:val="21"/>
                <w:lang w:bidi="ar"/>
              </w:rPr>
              <w:t>16端口100/1000BASE-X以太网光接口模块</w:t>
            </w:r>
          </w:p>
        </w:tc>
        <w:tc>
          <w:tcPr>
            <w:tcW w:w="723" w:type="dxa"/>
            <w:tcBorders>
              <w:top w:val="single" w:color="auto" w:sz="4" w:space="0"/>
              <w:left w:val="single" w:color="auto" w:sz="4" w:space="0"/>
              <w:bottom w:val="single" w:color="auto" w:sz="4" w:space="0"/>
              <w:right w:val="single" w:color="auto" w:sz="4" w:space="0"/>
            </w:tcBorders>
            <w:vAlign w:val="center"/>
          </w:tcPr>
          <w:p w14:paraId="2F01D82D">
            <w:pPr>
              <w:widowControl/>
              <w:jc w:val="center"/>
              <w:textAlignment w:val="center"/>
              <w:rPr>
                <w:rFonts w:hint="eastAsia"/>
                <w:color w:val="000000"/>
                <w:kern w:val="0"/>
                <w:szCs w:val="21"/>
                <w:lang w:bidi="ar"/>
              </w:rPr>
            </w:pPr>
            <w:r>
              <w:rPr>
                <w:color w:val="000000"/>
                <w:kern w:val="0"/>
                <w:szCs w:val="21"/>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14:paraId="3B035BDF">
            <w:pPr>
              <w:widowControl/>
              <w:jc w:val="center"/>
              <w:textAlignment w:val="center"/>
              <w:rPr>
                <w:rFonts w:hint="eastAsia"/>
                <w:color w:val="000000"/>
                <w:kern w:val="0"/>
                <w:szCs w:val="21"/>
                <w:lang w:bidi="ar"/>
              </w:rPr>
            </w:pPr>
            <w:r>
              <w:rPr>
                <w:color w:val="000000"/>
                <w:kern w:val="0"/>
                <w:szCs w:val="21"/>
                <w:lang w:bidi="ar"/>
              </w:rPr>
              <w:t>块</w:t>
            </w:r>
          </w:p>
        </w:tc>
      </w:tr>
      <w:tr w14:paraId="42985178">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D2A3C93">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color w:val="000000"/>
                <w:kern w:val="0"/>
                <w:szCs w:val="21"/>
                <w:lang w:bidi="ar"/>
              </w:rPr>
            </w:pPr>
            <w:r>
              <w:rPr>
                <w:color w:val="000000"/>
                <w:kern w:val="0"/>
                <w:szCs w:val="21"/>
                <w:lang w:bidi="ar"/>
              </w:rPr>
              <w:t>8.4</w:t>
            </w:r>
          </w:p>
        </w:tc>
        <w:tc>
          <w:tcPr>
            <w:tcW w:w="2268" w:type="dxa"/>
            <w:tcBorders>
              <w:top w:val="single" w:color="auto" w:sz="4" w:space="0"/>
              <w:left w:val="single" w:color="auto" w:sz="4" w:space="0"/>
              <w:bottom w:val="single" w:color="auto" w:sz="4" w:space="0"/>
              <w:right w:val="single" w:color="auto" w:sz="4" w:space="0"/>
            </w:tcBorders>
            <w:vAlign w:val="center"/>
          </w:tcPr>
          <w:p w14:paraId="4792D4BC">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kern w:val="0"/>
                <w:szCs w:val="21"/>
                <w:lang w:bidi="ar"/>
              </w:rPr>
            </w:pPr>
            <w:r>
              <w:rPr>
                <w:color w:val="000000"/>
                <w:kern w:val="0"/>
                <w:szCs w:val="21"/>
                <w:lang w:bidi="ar"/>
              </w:rPr>
              <w:t>SFP-GE-LX-SM1310-A</w:t>
            </w:r>
          </w:p>
        </w:tc>
        <w:tc>
          <w:tcPr>
            <w:tcW w:w="5529" w:type="dxa"/>
            <w:tcBorders>
              <w:top w:val="single" w:color="auto" w:sz="4" w:space="0"/>
              <w:left w:val="single" w:color="auto" w:sz="4" w:space="0"/>
              <w:bottom w:val="single" w:color="auto" w:sz="4" w:space="0"/>
              <w:right w:val="single" w:color="auto" w:sz="4" w:space="0"/>
            </w:tcBorders>
            <w:vAlign w:val="center"/>
          </w:tcPr>
          <w:p w14:paraId="06D118D5">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kern w:val="0"/>
                <w:szCs w:val="21"/>
                <w:lang w:bidi="ar"/>
              </w:rPr>
            </w:pPr>
            <w:r>
              <w:rPr>
                <w:color w:val="000000"/>
                <w:kern w:val="0"/>
                <w:szCs w:val="21"/>
                <w:lang w:bidi="ar"/>
              </w:rPr>
              <w:t>光模块-SFP-GE-单模模块-(1310nm,10km,LC)</w:t>
            </w:r>
          </w:p>
        </w:tc>
        <w:tc>
          <w:tcPr>
            <w:tcW w:w="723" w:type="dxa"/>
            <w:tcBorders>
              <w:top w:val="single" w:color="auto" w:sz="4" w:space="0"/>
              <w:left w:val="single" w:color="auto" w:sz="4" w:space="0"/>
              <w:bottom w:val="single" w:color="auto" w:sz="4" w:space="0"/>
              <w:right w:val="single" w:color="auto" w:sz="4" w:space="0"/>
            </w:tcBorders>
            <w:vAlign w:val="center"/>
          </w:tcPr>
          <w:p w14:paraId="3042F1E4">
            <w:pPr>
              <w:widowControl/>
              <w:jc w:val="center"/>
              <w:textAlignment w:val="center"/>
              <w:rPr>
                <w:rFonts w:hint="eastAsia"/>
                <w:color w:val="000000"/>
                <w:kern w:val="0"/>
                <w:szCs w:val="21"/>
                <w:lang w:bidi="ar"/>
              </w:rPr>
            </w:pPr>
            <w:r>
              <w:rPr>
                <w:color w:val="000000"/>
                <w:kern w:val="0"/>
                <w:szCs w:val="21"/>
                <w:lang w:bidi="ar"/>
              </w:rPr>
              <w:t>6</w:t>
            </w:r>
          </w:p>
        </w:tc>
        <w:tc>
          <w:tcPr>
            <w:tcW w:w="851" w:type="dxa"/>
            <w:tcBorders>
              <w:top w:val="single" w:color="auto" w:sz="4" w:space="0"/>
              <w:left w:val="single" w:color="auto" w:sz="4" w:space="0"/>
              <w:bottom w:val="single" w:color="auto" w:sz="4" w:space="0"/>
              <w:right w:val="single" w:color="auto" w:sz="4" w:space="0"/>
            </w:tcBorders>
            <w:vAlign w:val="center"/>
          </w:tcPr>
          <w:p w14:paraId="0030B09D">
            <w:pPr>
              <w:widowControl/>
              <w:jc w:val="center"/>
              <w:textAlignment w:val="center"/>
              <w:rPr>
                <w:rFonts w:hint="eastAsia"/>
                <w:color w:val="000000"/>
                <w:kern w:val="0"/>
                <w:szCs w:val="21"/>
                <w:lang w:bidi="ar"/>
              </w:rPr>
            </w:pPr>
            <w:r>
              <w:rPr>
                <w:color w:val="000000"/>
                <w:kern w:val="0"/>
                <w:szCs w:val="21"/>
                <w:lang w:bidi="ar"/>
              </w:rPr>
              <w:t>块</w:t>
            </w:r>
          </w:p>
        </w:tc>
      </w:tr>
      <w:tr w14:paraId="194C42A0">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B2BF9CF">
            <w:pPr>
              <w:keepNext w:val="0"/>
              <w:keepLines w:val="0"/>
              <w:pageBreakBefore w:val="0"/>
              <w:widowControl/>
              <w:kinsoku/>
              <w:wordWrap/>
              <w:overflowPunct/>
              <w:topLinePunct w:val="0"/>
              <w:autoSpaceDE/>
              <w:autoSpaceDN/>
              <w:bidi w:val="0"/>
              <w:adjustRightInd/>
              <w:spacing w:line="240" w:lineRule="auto"/>
              <w:jc w:val="center"/>
              <w:rPr>
                <w:rFonts w:hint="eastAsia"/>
                <w:color w:val="000000"/>
                <w:kern w:val="0"/>
                <w:szCs w:val="21"/>
                <w:lang w:bidi="ar"/>
              </w:rPr>
            </w:pPr>
            <w:r>
              <w:rPr>
                <w:color w:val="000000"/>
                <w:kern w:val="0"/>
                <w:szCs w:val="21"/>
                <w:lang w:bidi="ar"/>
              </w:rPr>
              <w:t>9</w:t>
            </w:r>
          </w:p>
        </w:tc>
        <w:tc>
          <w:tcPr>
            <w:tcW w:w="2268" w:type="dxa"/>
            <w:tcBorders>
              <w:top w:val="single" w:color="auto" w:sz="4" w:space="0"/>
              <w:left w:val="single" w:color="auto" w:sz="4" w:space="0"/>
              <w:bottom w:val="single" w:color="auto" w:sz="4" w:space="0"/>
              <w:right w:val="single" w:color="auto" w:sz="4" w:space="0"/>
            </w:tcBorders>
            <w:vAlign w:val="center"/>
          </w:tcPr>
          <w:p w14:paraId="4B0CC86D">
            <w:pPr>
              <w:keepNext w:val="0"/>
              <w:keepLines w:val="0"/>
              <w:pageBreakBefore w:val="0"/>
              <w:widowControl/>
              <w:kinsoku/>
              <w:wordWrap/>
              <w:overflowPunct/>
              <w:topLinePunct w:val="0"/>
              <w:autoSpaceDE/>
              <w:autoSpaceDN/>
              <w:bidi w:val="0"/>
              <w:adjustRightInd/>
              <w:spacing w:line="264" w:lineRule="auto"/>
              <w:jc w:val="center"/>
              <w:textAlignment w:val="center"/>
              <w:rPr>
                <w:rFonts w:hint="eastAsia"/>
                <w:color w:val="000000"/>
                <w:kern w:val="0"/>
                <w:szCs w:val="21"/>
                <w:lang w:bidi="ar"/>
              </w:rPr>
            </w:pPr>
            <w:r>
              <w:rPr>
                <w:color w:val="000000"/>
                <w:kern w:val="0"/>
                <w:szCs w:val="21"/>
                <w:lang w:bidi="ar"/>
              </w:rPr>
              <w:t>门诊楼监控汇聚交换机</w:t>
            </w:r>
          </w:p>
        </w:tc>
        <w:tc>
          <w:tcPr>
            <w:tcW w:w="5529" w:type="dxa"/>
            <w:tcBorders>
              <w:top w:val="single" w:color="auto" w:sz="4" w:space="0"/>
              <w:left w:val="single" w:color="auto" w:sz="4" w:space="0"/>
              <w:bottom w:val="single" w:color="auto" w:sz="4" w:space="0"/>
              <w:right w:val="single" w:color="auto" w:sz="4" w:space="0"/>
            </w:tcBorders>
            <w:vAlign w:val="center"/>
          </w:tcPr>
          <w:p w14:paraId="46F52760">
            <w:pPr>
              <w:keepNext w:val="0"/>
              <w:keepLines w:val="0"/>
              <w:pageBreakBefore w:val="0"/>
              <w:widowControl/>
              <w:kinsoku/>
              <w:wordWrap/>
              <w:overflowPunct/>
              <w:topLinePunct w:val="0"/>
              <w:autoSpaceDE/>
              <w:autoSpaceDN/>
              <w:bidi w:val="0"/>
              <w:adjustRightInd/>
              <w:spacing w:line="264" w:lineRule="auto"/>
              <w:rPr>
                <w:rFonts w:hint="eastAsia"/>
                <w:color w:val="000000"/>
                <w:kern w:val="0"/>
                <w:szCs w:val="21"/>
                <w:lang w:bidi="ar"/>
              </w:rPr>
            </w:pPr>
          </w:p>
        </w:tc>
        <w:tc>
          <w:tcPr>
            <w:tcW w:w="723" w:type="dxa"/>
            <w:tcBorders>
              <w:top w:val="single" w:color="auto" w:sz="4" w:space="0"/>
              <w:left w:val="single" w:color="auto" w:sz="4" w:space="0"/>
              <w:bottom w:val="single" w:color="auto" w:sz="4" w:space="0"/>
              <w:right w:val="single" w:color="auto" w:sz="4" w:space="0"/>
            </w:tcBorders>
            <w:vAlign w:val="center"/>
          </w:tcPr>
          <w:p w14:paraId="74E67B32">
            <w:pPr>
              <w:jc w:val="center"/>
              <w:rPr>
                <w:rFonts w:hint="eastAsia"/>
                <w:color w:val="000000"/>
                <w:kern w:val="0"/>
                <w:szCs w:val="21"/>
                <w:lang w:bidi="ar"/>
              </w:rPr>
            </w:pPr>
          </w:p>
        </w:tc>
        <w:tc>
          <w:tcPr>
            <w:tcW w:w="851" w:type="dxa"/>
            <w:tcBorders>
              <w:top w:val="single" w:color="auto" w:sz="4" w:space="0"/>
              <w:left w:val="single" w:color="auto" w:sz="4" w:space="0"/>
              <w:bottom w:val="single" w:color="auto" w:sz="4" w:space="0"/>
              <w:right w:val="single" w:color="auto" w:sz="4" w:space="0"/>
            </w:tcBorders>
            <w:vAlign w:val="center"/>
          </w:tcPr>
          <w:p w14:paraId="1B615BBC">
            <w:pPr>
              <w:jc w:val="center"/>
              <w:rPr>
                <w:rFonts w:hint="eastAsia"/>
                <w:color w:val="000000"/>
                <w:kern w:val="0"/>
                <w:szCs w:val="21"/>
                <w:lang w:bidi="ar"/>
              </w:rPr>
            </w:pPr>
          </w:p>
        </w:tc>
      </w:tr>
      <w:tr w14:paraId="19023526">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AE5B861">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color w:val="000000"/>
                <w:kern w:val="0"/>
                <w:szCs w:val="21"/>
                <w:lang w:bidi="ar"/>
              </w:rPr>
            </w:pPr>
            <w:r>
              <w:rPr>
                <w:color w:val="000000"/>
                <w:kern w:val="0"/>
                <w:szCs w:val="21"/>
                <w:lang w:bidi="ar"/>
              </w:rPr>
              <w:t>9.1</w:t>
            </w:r>
          </w:p>
        </w:tc>
        <w:tc>
          <w:tcPr>
            <w:tcW w:w="2268" w:type="dxa"/>
            <w:tcBorders>
              <w:top w:val="single" w:color="auto" w:sz="4" w:space="0"/>
              <w:left w:val="single" w:color="auto" w:sz="4" w:space="0"/>
              <w:bottom w:val="single" w:color="auto" w:sz="4" w:space="0"/>
              <w:right w:val="single" w:color="auto" w:sz="4" w:space="0"/>
            </w:tcBorders>
            <w:vAlign w:val="center"/>
          </w:tcPr>
          <w:p w14:paraId="09CE77AE">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kern w:val="0"/>
                <w:szCs w:val="21"/>
                <w:lang w:bidi="ar"/>
              </w:rPr>
            </w:pPr>
            <w:r>
              <w:rPr>
                <w:color w:val="000000"/>
                <w:kern w:val="0"/>
                <w:szCs w:val="21"/>
                <w:lang w:bidi="ar"/>
              </w:rPr>
              <w:t>LS-5800-32C-H3</w:t>
            </w:r>
          </w:p>
        </w:tc>
        <w:tc>
          <w:tcPr>
            <w:tcW w:w="5529" w:type="dxa"/>
            <w:tcBorders>
              <w:top w:val="single" w:color="auto" w:sz="4" w:space="0"/>
              <w:left w:val="single" w:color="auto" w:sz="4" w:space="0"/>
              <w:bottom w:val="single" w:color="auto" w:sz="4" w:space="0"/>
              <w:right w:val="single" w:color="auto" w:sz="4" w:space="0"/>
            </w:tcBorders>
            <w:vAlign w:val="center"/>
          </w:tcPr>
          <w:p w14:paraId="35611E8D">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kern w:val="0"/>
                <w:szCs w:val="21"/>
                <w:lang w:bidi="ar"/>
              </w:rPr>
            </w:pPr>
            <w:r>
              <w:rPr>
                <w:color w:val="000000"/>
                <w:kern w:val="0"/>
                <w:szCs w:val="21"/>
                <w:lang w:bidi="ar"/>
              </w:rPr>
              <w:t>H3C S5800-32C L3以太网交换机主机,支持24个10/100/1000BASE-T端口,支持4个10G/1G BASE-X SFP+端口,支持1个接口模块扩展插槽,PoE+,AC电源供电</w:t>
            </w:r>
          </w:p>
        </w:tc>
        <w:tc>
          <w:tcPr>
            <w:tcW w:w="723" w:type="dxa"/>
            <w:tcBorders>
              <w:top w:val="single" w:color="auto" w:sz="4" w:space="0"/>
              <w:left w:val="single" w:color="auto" w:sz="4" w:space="0"/>
              <w:bottom w:val="single" w:color="auto" w:sz="4" w:space="0"/>
              <w:right w:val="single" w:color="auto" w:sz="4" w:space="0"/>
            </w:tcBorders>
            <w:vAlign w:val="center"/>
          </w:tcPr>
          <w:p w14:paraId="564E8152">
            <w:pPr>
              <w:widowControl/>
              <w:jc w:val="center"/>
              <w:textAlignment w:val="center"/>
              <w:rPr>
                <w:rFonts w:hint="eastAsia"/>
                <w:color w:val="000000"/>
                <w:kern w:val="0"/>
                <w:szCs w:val="21"/>
                <w:lang w:bidi="ar"/>
              </w:rPr>
            </w:pPr>
            <w:r>
              <w:rPr>
                <w:color w:val="000000"/>
                <w:kern w:val="0"/>
                <w:szCs w:val="21"/>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14:paraId="6B3D449B">
            <w:pPr>
              <w:widowControl/>
              <w:jc w:val="center"/>
              <w:textAlignment w:val="center"/>
              <w:rPr>
                <w:rFonts w:hint="eastAsia"/>
                <w:color w:val="000000"/>
                <w:kern w:val="0"/>
                <w:szCs w:val="21"/>
                <w:lang w:bidi="ar"/>
              </w:rPr>
            </w:pPr>
            <w:r>
              <w:rPr>
                <w:color w:val="000000"/>
                <w:kern w:val="0"/>
                <w:szCs w:val="21"/>
                <w:lang w:bidi="ar"/>
              </w:rPr>
              <w:t>台</w:t>
            </w:r>
          </w:p>
        </w:tc>
      </w:tr>
      <w:tr w14:paraId="5885EAF4">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7DDED7E">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color w:val="000000"/>
                <w:kern w:val="0"/>
                <w:szCs w:val="21"/>
                <w:lang w:bidi="ar"/>
              </w:rPr>
            </w:pPr>
            <w:r>
              <w:rPr>
                <w:color w:val="000000"/>
                <w:kern w:val="0"/>
                <w:szCs w:val="21"/>
                <w:lang w:bidi="ar"/>
              </w:rPr>
              <w:t>9.2</w:t>
            </w:r>
          </w:p>
        </w:tc>
        <w:tc>
          <w:tcPr>
            <w:tcW w:w="2268" w:type="dxa"/>
            <w:tcBorders>
              <w:top w:val="single" w:color="auto" w:sz="4" w:space="0"/>
              <w:left w:val="single" w:color="auto" w:sz="4" w:space="0"/>
              <w:bottom w:val="single" w:color="auto" w:sz="4" w:space="0"/>
              <w:right w:val="single" w:color="auto" w:sz="4" w:space="0"/>
            </w:tcBorders>
            <w:vAlign w:val="center"/>
          </w:tcPr>
          <w:p w14:paraId="2D94B2BB">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kern w:val="0"/>
                <w:szCs w:val="21"/>
                <w:lang w:bidi="ar"/>
              </w:rPr>
            </w:pPr>
            <w:r>
              <w:rPr>
                <w:color w:val="000000"/>
                <w:kern w:val="0"/>
                <w:szCs w:val="21"/>
                <w:lang w:bidi="ar"/>
              </w:rPr>
              <w:t>LSKM2150A</w:t>
            </w:r>
          </w:p>
        </w:tc>
        <w:tc>
          <w:tcPr>
            <w:tcW w:w="5529" w:type="dxa"/>
            <w:tcBorders>
              <w:top w:val="single" w:color="auto" w:sz="4" w:space="0"/>
              <w:left w:val="single" w:color="auto" w:sz="4" w:space="0"/>
              <w:bottom w:val="single" w:color="auto" w:sz="4" w:space="0"/>
              <w:right w:val="single" w:color="auto" w:sz="4" w:space="0"/>
            </w:tcBorders>
            <w:vAlign w:val="center"/>
          </w:tcPr>
          <w:p w14:paraId="067B6241">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kern w:val="0"/>
                <w:szCs w:val="21"/>
                <w:lang w:bidi="ar"/>
              </w:rPr>
            </w:pPr>
            <w:r>
              <w:rPr>
                <w:color w:val="000000"/>
                <w:kern w:val="0"/>
                <w:szCs w:val="21"/>
                <w:lang w:bidi="ar"/>
              </w:rPr>
              <w:t>150W 交流电源模块</w:t>
            </w:r>
          </w:p>
        </w:tc>
        <w:tc>
          <w:tcPr>
            <w:tcW w:w="723" w:type="dxa"/>
            <w:tcBorders>
              <w:top w:val="single" w:color="auto" w:sz="4" w:space="0"/>
              <w:left w:val="single" w:color="auto" w:sz="4" w:space="0"/>
              <w:bottom w:val="single" w:color="auto" w:sz="4" w:space="0"/>
              <w:right w:val="single" w:color="auto" w:sz="4" w:space="0"/>
            </w:tcBorders>
            <w:vAlign w:val="center"/>
          </w:tcPr>
          <w:p w14:paraId="783A19E2">
            <w:pPr>
              <w:widowControl/>
              <w:jc w:val="center"/>
              <w:textAlignment w:val="center"/>
              <w:rPr>
                <w:rFonts w:hint="eastAsia"/>
                <w:color w:val="000000"/>
                <w:kern w:val="0"/>
                <w:szCs w:val="21"/>
                <w:lang w:bidi="ar"/>
              </w:rPr>
            </w:pPr>
            <w:r>
              <w:rPr>
                <w:color w:val="000000"/>
                <w:kern w:val="0"/>
                <w:szCs w:val="21"/>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14:paraId="2F762EFD">
            <w:pPr>
              <w:widowControl/>
              <w:jc w:val="center"/>
              <w:textAlignment w:val="center"/>
              <w:rPr>
                <w:rFonts w:hint="eastAsia"/>
                <w:color w:val="000000"/>
                <w:kern w:val="0"/>
                <w:szCs w:val="21"/>
                <w:lang w:bidi="ar"/>
              </w:rPr>
            </w:pPr>
            <w:r>
              <w:rPr>
                <w:color w:val="000000"/>
                <w:kern w:val="0"/>
                <w:szCs w:val="21"/>
                <w:lang w:bidi="ar"/>
              </w:rPr>
              <w:t>台</w:t>
            </w:r>
          </w:p>
        </w:tc>
      </w:tr>
      <w:tr w14:paraId="26AC7EE6">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2F81200">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color w:val="000000"/>
                <w:kern w:val="0"/>
                <w:szCs w:val="21"/>
                <w:lang w:bidi="ar"/>
              </w:rPr>
            </w:pPr>
            <w:r>
              <w:rPr>
                <w:color w:val="000000"/>
                <w:kern w:val="0"/>
                <w:szCs w:val="21"/>
                <w:lang w:bidi="ar"/>
              </w:rPr>
              <w:t>9.3</w:t>
            </w:r>
          </w:p>
        </w:tc>
        <w:tc>
          <w:tcPr>
            <w:tcW w:w="2268" w:type="dxa"/>
            <w:tcBorders>
              <w:top w:val="single" w:color="auto" w:sz="4" w:space="0"/>
              <w:left w:val="single" w:color="auto" w:sz="4" w:space="0"/>
              <w:bottom w:val="single" w:color="auto" w:sz="4" w:space="0"/>
              <w:right w:val="single" w:color="auto" w:sz="4" w:space="0"/>
            </w:tcBorders>
            <w:vAlign w:val="center"/>
          </w:tcPr>
          <w:p w14:paraId="67E80E6B">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kern w:val="0"/>
                <w:szCs w:val="21"/>
                <w:lang w:bidi="ar"/>
              </w:rPr>
            </w:pPr>
            <w:r>
              <w:rPr>
                <w:color w:val="000000"/>
                <w:kern w:val="0"/>
                <w:szCs w:val="21"/>
                <w:lang w:bidi="ar"/>
              </w:rPr>
              <w:t>SFP-GE-LX-SM1310-A</w:t>
            </w:r>
          </w:p>
        </w:tc>
        <w:tc>
          <w:tcPr>
            <w:tcW w:w="5529" w:type="dxa"/>
            <w:tcBorders>
              <w:top w:val="single" w:color="auto" w:sz="4" w:space="0"/>
              <w:left w:val="single" w:color="auto" w:sz="4" w:space="0"/>
              <w:bottom w:val="single" w:color="auto" w:sz="4" w:space="0"/>
              <w:right w:val="single" w:color="auto" w:sz="4" w:space="0"/>
            </w:tcBorders>
            <w:vAlign w:val="center"/>
          </w:tcPr>
          <w:p w14:paraId="60BC38F1">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kern w:val="0"/>
                <w:szCs w:val="21"/>
                <w:lang w:bidi="ar"/>
              </w:rPr>
            </w:pPr>
            <w:r>
              <w:rPr>
                <w:color w:val="000000"/>
                <w:kern w:val="0"/>
                <w:szCs w:val="21"/>
                <w:lang w:bidi="ar"/>
              </w:rPr>
              <w:t>光模块-SFP-GE-单模模块-(1310nm,10km,LC)</w:t>
            </w:r>
          </w:p>
        </w:tc>
        <w:tc>
          <w:tcPr>
            <w:tcW w:w="723" w:type="dxa"/>
            <w:tcBorders>
              <w:top w:val="single" w:color="auto" w:sz="4" w:space="0"/>
              <w:left w:val="single" w:color="auto" w:sz="4" w:space="0"/>
              <w:bottom w:val="single" w:color="auto" w:sz="4" w:space="0"/>
              <w:right w:val="single" w:color="auto" w:sz="4" w:space="0"/>
            </w:tcBorders>
            <w:vAlign w:val="center"/>
          </w:tcPr>
          <w:p w14:paraId="029FC201">
            <w:pPr>
              <w:widowControl/>
              <w:jc w:val="center"/>
              <w:textAlignment w:val="center"/>
              <w:rPr>
                <w:rFonts w:hint="eastAsia"/>
                <w:color w:val="000000"/>
                <w:kern w:val="0"/>
                <w:szCs w:val="21"/>
                <w:lang w:bidi="ar"/>
              </w:rPr>
            </w:pPr>
            <w:r>
              <w:rPr>
                <w:color w:val="000000"/>
                <w:kern w:val="0"/>
                <w:szCs w:val="21"/>
                <w:lang w:bidi="ar"/>
              </w:rPr>
              <w:t>6</w:t>
            </w:r>
          </w:p>
        </w:tc>
        <w:tc>
          <w:tcPr>
            <w:tcW w:w="851" w:type="dxa"/>
            <w:tcBorders>
              <w:top w:val="single" w:color="auto" w:sz="4" w:space="0"/>
              <w:left w:val="single" w:color="auto" w:sz="4" w:space="0"/>
              <w:bottom w:val="single" w:color="auto" w:sz="4" w:space="0"/>
              <w:right w:val="single" w:color="auto" w:sz="4" w:space="0"/>
            </w:tcBorders>
            <w:vAlign w:val="center"/>
          </w:tcPr>
          <w:p w14:paraId="4567BFDA">
            <w:pPr>
              <w:widowControl/>
              <w:jc w:val="center"/>
              <w:textAlignment w:val="center"/>
              <w:rPr>
                <w:rFonts w:hint="eastAsia"/>
                <w:color w:val="000000"/>
                <w:kern w:val="0"/>
                <w:szCs w:val="21"/>
                <w:lang w:bidi="ar"/>
              </w:rPr>
            </w:pPr>
            <w:r>
              <w:rPr>
                <w:color w:val="000000"/>
                <w:kern w:val="0"/>
                <w:szCs w:val="21"/>
                <w:lang w:bidi="ar"/>
              </w:rPr>
              <w:t>块</w:t>
            </w:r>
          </w:p>
        </w:tc>
      </w:tr>
      <w:tr w14:paraId="690D697E">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00D172F">
            <w:pPr>
              <w:keepNext w:val="0"/>
              <w:keepLines w:val="0"/>
              <w:pageBreakBefore w:val="0"/>
              <w:widowControl/>
              <w:kinsoku/>
              <w:wordWrap/>
              <w:overflowPunct/>
              <w:topLinePunct w:val="0"/>
              <w:autoSpaceDE/>
              <w:autoSpaceDN/>
              <w:bidi w:val="0"/>
              <w:adjustRightInd/>
              <w:spacing w:line="240" w:lineRule="auto"/>
              <w:jc w:val="center"/>
              <w:rPr>
                <w:rFonts w:hint="eastAsia"/>
                <w:color w:val="000000"/>
                <w:kern w:val="0"/>
                <w:szCs w:val="21"/>
                <w:lang w:bidi="ar"/>
              </w:rPr>
            </w:pPr>
            <w:r>
              <w:rPr>
                <w:color w:val="000000"/>
                <w:kern w:val="0"/>
                <w:szCs w:val="21"/>
                <w:lang w:bidi="ar"/>
              </w:rPr>
              <w:t>10</w:t>
            </w:r>
          </w:p>
        </w:tc>
        <w:tc>
          <w:tcPr>
            <w:tcW w:w="2268" w:type="dxa"/>
            <w:tcBorders>
              <w:top w:val="single" w:color="auto" w:sz="4" w:space="0"/>
              <w:left w:val="single" w:color="auto" w:sz="4" w:space="0"/>
              <w:bottom w:val="single" w:color="auto" w:sz="4" w:space="0"/>
              <w:right w:val="single" w:color="auto" w:sz="4" w:space="0"/>
            </w:tcBorders>
            <w:vAlign w:val="center"/>
          </w:tcPr>
          <w:p w14:paraId="041A4543">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kern w:val="0"/>
                <w:szCs w:val="21"/>
                <w:lang w:bidi="ar"/>
              </w:rPr>
            </w:pPr>
            <w:r>
              <w:rPr>
                <w:color w:val="000000"/>
                <w:kern w:val="0"/>
                <w:szCs w:val="21"/>
                <w:lang w:bidi="ar"/>
              </w:rPr>
              <w:t>接入交换机</w:t>
            </w:r>
          </w:p>
        </w:tc>
        <w:tc>
          <w:tcPr>
            <w:tcW w:w="5529" w:type="dxa"/>
            <w:tcBorders>
              <w:top w:val="single" w:color="auto" w:sz="4" w:space="0"/>
              <w:left w:val="single" w:color="auto" w:sz="4" w:space="0"/>
              <w:bottom w:val="single" w:color="auto" w:sz="4" w:space="0"/>
              <w:right w:val="single" w:color="auto" w:sz="4" w:space="0"/>
            </w:tcBorders>
            <w:vAlign w:val="center"/>
          </w:tcPr>
          <w:p w14:paraId="79365EAA">
            <w:pPr>
              <w:keepNext w:val="0"/>
              <w:keepLines w:val="0"/>
              <w:pageBreakBefore w:val="0"/>
              <w:widowControl/>
              <w:kinsoku/>
              <w:wordWrap/>
              <w:overflowPunct/>
              <w:topLinePunct w:val="0"/>
              <w:autoSpaceDE/>
              <w:autoSpaceDN/>
              <w:bidi w:val="0"/>
              <w:adjustRightInd/>
              <w:spacing w:line="264" w:lineRule="auto"/>
              <w:rPr>
                <w:rFonts w:hint="eastAsia"/>
                <w:color w:val="000000"/>
                <w:kern w:val="0"/>
                <w:szCs w:val="21"/>
                <w:lang w:bidi="ar"/>
              </w:rPr>
            </w:pPr>
          </w:p>
        </w:tc>
        <w:tc>
          <w:tcPr>
            <w:tcW w:w="723" w:type="dxa"/>
            <w:tcBorders>
              <w:top w:val="single" w:color="auto" w:sz="4" w:space="0"/>
              <w:left w:val="single" w:color="auto" w:sz="4" w:space="0"/>
              <w:bottom w:val="single" w:color="auto" w:sz="4" w:space="0"/>
              <w:right w:val="single" w:color="auto" w:sz="4" w:space="0"/>
            </w:tcBorders>
            <w:vAlign w:val="center"/>
          </w:tcPr>
          <w:p w14:paraId="757ACA72">
            <w:pPr>
              <w:jc w:val="center"/>
              <w:rPr>
                <w:rFonts w:hint="eastAsia"/>
                <w:color w:val="000000"/>
                <w:kern w:val="0"/>
                <w:szCs w:val="21"/>
                <w:lang w:bidi="ar"/>
              </w:rPr>
            </w:pPr>
          </w:p>
        </w:tc>
        <w:tc>
          <w:tcPr>
            <w:tcW w:w="851" w:type="dxa"/>
            <w:tcBorders>
              <w:top w:val="single" w:color="auto" w:sz="4" w:space="0"/>
              <w:left w:val="single" w:color="auto" w:sz="4" w:space="0"/>
              <w:bottom w:val="single" w:color="auto" w:sz="4" w:space="0"/>
              <w:right w:val="single" w:color="auto" w:sz="4" w:space="0"/>
            </w:tcBorders>
            <w:vAlign w:val="center"/>
          </w:tcPr>
          <w:p w14:paraId="7CAF4F32">
            <w:pPr>
              <w:jc w:val="center"/>
              <w:rPr>
                <w:rFonts w:hint="eastAsia"/>
                <w:color w:val="000000"/>
                <w:kern w:val="0"/>
                <w:szCs w:val="21"/>
                <w:lang w:bidi="ar"/>
              </w:rPr>
            </w:pPr>
          </w:p>
        </w:tc>
      </w:tr>
      <w:tr w14:paraId="7BBA8E43">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D508838">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color w:val="000000"/>
                <w:kern w:val="0"/>
                <w:szCs w:val="21"/>
                <w:lang w:bidi="ar"/>
              </w:rPr>
            </w:pPr>
            <w:r>
              <w:rPr>
                <w:color w:val="000000"/>
                <w:kern w:val="0"/>
                <w:szCs w:val="21"/>
                <w:lang w:bidi="ar"/>
              </w:rPr>
              <w:t>10.1</w:t>
            </w:r>
          </w:p>
        </w:tc>
        <w:tc>
          <w:tcPr>
            <w:tcW w:w="2268" w:type="dxa"/>
            <w:tcBorders>
              <w:top w:val="single" w:color="auto" w:sz="4" w:space="0"/>
              <w:left w:val="single" w:color="auto" w:sz="4" w:space="0"/>
              <w:bottom w:val="single" w:color="auto" w:sz="4" w:space="0"/>
              <w:right w:val="single" w:color="auto" w:sz="4" w:space="0"/>
            </w:tcBorders>
            <w:vAlign w:val="center"/>
          </w:tcPr>
          <w:p w14:paraId="228E7A53">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kern w:val="0"/>
                <w:szCs w:val="21"/>
                <w:lang w:bidi="ar"/>
              </w:rPr>
            </w:pPr>
            <w:r>
              <w:rPr>
                <w:color w:val="000000"/>
                <w:kern w:val="0"/>
                <w:szCs w:val="21"/>
                <w:lang w:bidi="ar"/>
              </w:rPr>
              <w:t>S3100V2-8TP-EI(SI)</w:t>
            </w:r>
          </w:p>
        </w:tc>
        <w:tc>
          <w:tcPr>
            <w:tcW w:w="5529" w:type="dxa"/>
            <w:tcBorders>
              <w:top w:val="single" w:color="auto" w:sz="4" w:space="0"/>
              <w:left w:val="single" w:color="auto" w:sz="4" w:space="0"/>
              <w:bottom w:val="single" w:color="auto" w:sz="4" w:space="0"/>
              <w:right w:val="single" w:color="auto" w:sz="4" w:space="0"/>
            </w:tcBorders>
            <w:vAlign w:val="center"/>
          </w:tcPr>
          <w:p w14:paraId="4A9FDF09">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kern w:val="0"/>
                <w:szCs w:val="21"/>
                <w:lang w:bidi="ar"/>
              </w:rPr>
            </w:pPr>
            <w:r>
              <w:rPr>
                <w:color w:val="000000"/>
                <w:kern w:val="0"/>
                <w:szCs w:val="21"/>
                <w:lang w:bidi="ar"/>
              </w:rPr>
              <w:t>8个10/100Base-TX以太网端口；1个10/100</w:t>
            </w:r>
            <w:r>
              <w:rPr>
                <w:color w:val="000000"/>
                <w:kern w:val="0"/>
                <w:szCs w:val="21"/>
                <w:lang w:bidi="ar"/>
              </w:rPr>
              <w:br w:type="textWrapping"/>
            </w:r>
            <w:r>
              <w:rPr>
                <w:color w:val="000000"/>
                <w:kern w:val="0"/>
                <w:szCs w:val="21"/>
                <w:lang w:bidi="ar"/>
              </w:rPr>
              <w:t>/1000Base-T以太网端口和1个复用的100/1000Base-X SFP端口</w:t>
            </w:r>
          </w:p>
        </w:tc>
        <w:tc>
          <w:tcPr>
            <w:tcW w:w="723" w:type="dxa"/>
            <w:tcBorders>
              <w:top w:val="single" w:color="auto" w:sz="4" w:space="0"/>
              <w:left w:val="single" w:color="auto" w:sz="4" w:space="0"/>
              <w:bottom w:val="single" w:color="auto" w:sz="4" w:space="0"/>
              <w:right w:val="single" w:color="auto" w:sz="4" w:space="0"/>
            </w:tcBorders>
            <w:vAlign w:val="center"/>
          </w:tcPr>
          <w:p w14:paraId="63E13540">
            <w:pPr>
              <w:widowControl/>
              <w:jc w:val="center"/>
              <w:textAlignment w:val="center"/>
              <w:rPr>
                <w:rFonts w:hint="eastAsia"/>
                <w:color w:val="000000"/>
                <w:kern w:val="0"/>
                <w:szCs w:val="21"/>
                <w:lang w:bidi="ar"/>
              </w:rPr>
            </w:pPr>
            <w:r>
              <w:rPr>
                <w:color w:val="000000"/>
                <w:kern w:val="0"/>
                <w:szCs w:val="21"/>
                <w:lang w:bidi="ar"/>
              </w:rPr>
              <w:t>4</w:t>
            </w:r>
          </w:p>
        </w:tc>
        <w:tc>
          <w:tcPr>
            <w:tcW w:w="851" w:type="dxa"/>
            <w:tcBorders>
              <w:top w:val="single" w:color="auto" w:sz="4" w:space="0"/>
              <w:left w:val="single" w:color="auto" w:sz="4" w:space="0"/>
              <w:bottom w:val="single" w:color="auto" w:sz="4" w:space="0"/>
              <w:right w:val="single" w:color="auto" w:sz="4" w:space="0"/>
            </w:tcBorders>
            <w:vAlign w:val="center"/>
          </w:tcPr>
          <w:p w14:paraId="7801C7E9">
            <w:pPr>
              <w:widowControl/>
              <w:jc w:val="center"/>
              <w:textAlignment w:val="center"/>
              <w:rPr>
                <w:rFonts w:hint="eastAsia"/>
                <w:color w:val="000000"/>
                <w:kern w:val="0"/>
                <w:szCs w:val="21"/>
                <w:lang w:bidi="ar"/>
              </w:rPr>
            </w:pPr>
            <w:r>
              <w:rPr>
                <w:color w:val="000000"/>
                <w:kern w:val="0"/>
                <w:szCs w:val="21"/>
                <w:lang w:bidi="ar"/>
              </w:rPr>
              <w:t>台</w:t>
            </w:r>
          </w:p>
        </w:tc>
      </w:tr>
      <w:tr w14:paraId="32593EE9">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C63F56F">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color w:val="000000"/>
                <w:kern w:val="0"/>
                <w:szCs w:val="21"/>
                <w:lang w:bidi="ar"/>
              </w:rPr>
            </w:pPr>
            <w:r>
              <w:rPr>
                <w:color w:val="000000"/>
                <w:kern w:val="0"/>
                <w:szCs w:val="21"/>
                <w:lang w:bidi="ar"/>
              </w:rPr>
              <w:t>10.2</w:t>
            </w:r>
          </w:p>
        </w:tc>
        <w:tc>
          <w:tcPr>
            <w:tcW w:w="2268" w:type="dxa"/>
            <w:tcBorders>
              <w:top w:val="single" w:color="auto" w:sz="4" w:space="0"/>
              <w:left w:val="single" w:color="auto" w:sz="4" w:space="0"/>
              <w:bottom w:val="single" w:color="auto" w:sz="4" w:space="0"/>
              <w:right w:val="single" w:color="auto" w:sz="4" w:space="0"/>
            </w:tcBorders>
            <w:vAlign w:val="center"/>
          </w:tcPr>
          <w:p w14:paraId="28B228A1">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kern w:val="0"/>
                <w:szCs w:val="21"/>
                <w:lang w:bidi="ar"/>
              </w:rPr>
            </w:pPr>
            <w:r>
              <w:rPr>
                <w:color w:val="000000"/>
                <w:kern w:val="0"/>
                <w:szCs w:val="21"/>
                <w:lang w:bidi="ar"/>
              </w:rPr>
              <w:t>LS-5120-24P-EI-H3</w:t>
            </w:r>
          </w:p>
        </w:tc>
        <w:tc>
          <w:tcPr>
            <w:tcW w:w="5529" w:type="dxa"/>
            <w:tcBorders>
              <w:top w:val="single" w:color="auto" w:sz="4" w:space="0"/>
              <w:left w:val="single" w:color="auto" w:sz="4" w:space="0"/>
              <w:bottom w:val="single" w:color="auto" w:sz="4" w:space="0"/>
              <w:right w:val="single" w:color="auto" w:sz="4" w:space="0"/>
            </w:tcBorders>
            <w:vAlign w:val="center"/>
          </w:tcPr>
          <w:p w14:paraId="2D1465B8">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kern w:val="0"/>
                <w:szCs w:val="21"/>
                <w:lang w:bidi="ar"/>
              </w:rPr>
            </w:pPr>
            <w:r>
              <w:rPr>
                <w:color w:val="000000"/>
                <w:kern w:val="0"/>
                <w:szCs w:val="21"/>
                <w:lang w:bidi="ar"/>
              </w:rPr>
              <w:t>H3C S5120-24P-EI-以太网交换机主机(24GE+4SFP Combo)</w:t>
            </w:r>
          </w:p>
        </w:tc>
        <w:tc>
          <w:tcPr>
            <w:tcW w:w="723" w:type="dxa"/>
            <w:tcBorders>
              <w:top w:val="single" w:color="auto" w:sz="4" w:space="0"/>
              <w:left w:val="single" w:color="auto" w:sz="4" w:space="0"/>
              <w:bottom w:val="single" w:color="auto" w:sz="4" w:space="0"/>
              <w:right w:val="single" w:color="auto" w:sz="4" w:space="0"/>
            </w:tcBorders>
            <w:vAlign w:val="center"/>
          </w:tcPr>
          <w:p w14:paraId="4F9D09C2">
            <w:pPr>
              <w:widowControl/>
              <w:jc w:val="center"/>
              <w:textAlignment w:val="center"/>
              <w:rPr>
                <w:rFonts w:hint="eastAsia"/>
                <w:color w:val="000000"/>
                <w:kern w:val="0"/>
                <w:szCs w:val="21"/>
                <w:lang w:bidi="ar"/>
              </w:rPr>
            </w:pPr>
            <w:r>
              <w:rPr>
                <w:color w:val="000000"/>
                <w:kern w:val="0"/>
                <w:szCs w:val="21"/>
                <w:lang w:bidi="ar"/>
              </w:rPr>
              <w:t>8</w:t>
            </w:r>
          </w:p>
        </w:tc>
        <w:tc>
          <w:tcPr>
            <w:tcW w:w="851" w:type="dxa"/>
            <w:tcBorders>
              <w:top w:val="single" w:color="auto" w:sz="4" w:space="0"/>
              <w:left w:val="single" w:color="auto" w:sz="4" w:space="0"/>
              <w:bottom w:val="single" w:color="auto" w:sz="4" w:space="0"/>
              <w:right w:val="single" w:color="auto" w:sz="4" w:space="0"/>
            </w:tcBorders>
            <w:vAlign w:val="center"/>
          </w:tcPr>
          <w:p w14:paraId="4DA52EE7">
            <w:pPr>
              <w:widowControl/>
              <w:jc w:val="center"/>
              <w:textAlignment w:val="center"/>
              <w:rPr>
                <w:rFonts w:hint="eastAsia"/>
                <w:color w:val="000000"/>
                <w:kern w:val="0"/>
                <w:szCs w:val="21"/>
                <w:lang w:bidi="ar"/>
              </w:rPr>
            </w:pPr>
            <w:r>
              <w:rPr>
                <w:color w:val="000000"/>
                <w:kern w:val="0"/>
                <w:szCs w:val="21"/>
                <w:lang w:bidi="ar"/>
              </w:rPr>
              <w:t>台</w:t>
            </w:r>
          </w:p>
        </w:tc>
      </w:tr>
      <w:tr w14:paraId="5CB96FEA">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9D9D81C">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color w:val="000000"/>
                <w:kern w:val="0"/>
                <w:szCs w:val="21"/>
                <w:lang w:bidi="ar"/>
              </w:rPr>
            </w:pPr>
            <w:r>
              <w:rPr>
                <w:color w:val="000000"/>
                <w:kern w:val="0"/>
                <w:szCs w:val="21"/>
                <w:lang w:bidi="ar"/>
              </w:rPr>
              <w:t>10.3</w:t>
            </w:r>
          </w:p>
        </w:tc>
        <w:tc>
          <w:tcPr>
            <w:tcW w:w="2268" w:type="dxa"/>
            <w:tcBorders>
              <w:top w:val="single" w:color="auto" w:sz="4" w:space="0"/>
              <w:left w:val="single" w:color="auto" w:sz="4" w:space="0"/>
              <w:bottom w:val="single" w:color="auto" w:sz="4" w:space="0"/>
              <w:right w:val="single" w:color="auto" w:sz="4" w:space="0"/>
            </w:tcBorders>
            <w:vAlign w:val="center"/>
          </w:tcPr>
          <w:p w14:paraId="6658060D">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kern w:val="0"/>
                <w:szCs w:val="21"/>
                <w:lang w:bidi="ar"/>
              </w:rPr>
            </w:pPr>
            <w:r>
              <w:rPr>
                <w:color w:val="000000"/>
                <w:kern w:val="0"/>
                <w:szCs w:val="21"/>
                <w:lang w:bidi="ar"/>
              </w:rPr>
              <w:t>SFP-GE-LX-SM1310-A</w:t>
            </w:r>
          </w:p>
        </w:tc>
        <w:tc>
          <w:tcPr>
            <w:tcW w:w="5529" w:type="dxa"/>
            <w:tcBorders>
              <w:top w:val="single" w:color="auto" w:sz="4" w:space="0"/>
              <w:left w:val="single" w:color="auto" w:sz="4" w:space="0"/>
              <w:bottom w:val="single" w:color="auto" w:sz="4" w:space="0"/>
              <w:right w:val="single" w:color="auto" w:sz="4" w:space="0"/>
            </w:tcBorders>
            <w:vAlign w:val="center"/>
          </w:tcPr>
          <w:p w14:paraId="3092CB29">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kern w:val="0"/>
                <w:szCs w:val="21"/>
                <w:lang w:bidi="ar"/>
              </w:rPr>
            </w:pPr>
            <w:r>
              <w:rPr>
                <w:color w:val="000000"/>
                <w:kern w:val="0"/>
                <w:szCs w:val="21"/>
                <w:lang w:bidi="ar"/>
              </w:rPr>
              <w:t>光模块-SFP-GE-单模模块-(1310nm,10km,LC)</w:t>
            </w:r>
          </w:p>
        </w:tc>
        <w:tc>
          <w:tcPr>
            <w:tcW w:w="723" w:type="dxa"/>
            <w:tcBorders>
              <w:top w:val="single" w:color="auto" w:sz="4" w:space="0"/>
              <w:left w:val="single" w:color="auto" w:sz="4" w:space="0"/>
              <w:bottom w:val="single" w:color="auto" w:sz="4" w:space="0"/>
              <w:right w:val="single" w:color="auto" w:sz="4" w:space="0"/>
            </w:tcBorders>
            <w:vAlign w:val="center"/>
          </w:tcPr>
          <w:p w14:paraId="7B8BB033">
            <w:pPr>
              <w:widowControl/>
              <w:jc w:val="center"/>
              <w:textAlignment w:val="center"/>
              <w:rPr>
                <w:rFonts w:hint="eastAsia"/>
                <w:color w:val="000000"/>
                <w:kern w:val="0"/>
                <w:szCs w:val="21"/>
                <w:lang w:bidi="ar"/>
              </w:rPr>
            </w:pPr>
            <w:r>
              <w:rPr>
                <w:color w:val="000000"/>
                <w:kern w:val="0"/>
                <w:szCs w:val="21"/>
                <w:lang w:bidi="ar"/>
              </w:rPr>
              <w:t>10</w:t>
            </w:r>
          </w:p>
        </w:tc>
        <w:tc>
          <w:tcPr>
            <w:tcW w:w="851" w:type="dxa"/>
            <w:tcBorders>
              <w:top w:val="single" w:color="auto" w:sz="4" w:space="0"/>
              <w:left w:val="single" w:color="auto" w:sz="4" w:space="0"/>
              <w:bottom w:val="single" w:color="auto" w:sz="4" w:space="0"/>
              <w:right w:val="single" w:color="auto" w:sz="4" w:space="0"/>
            </w:tcBorders>
            <w:vAlign w:val="center"/>
          </w:tcPr>
          <w:p w14:paraId="65601C58">
            <w:pPr>
              <w:widowControl/>
              <w:jc w:val="center"/>
              <w:textAlignment w:val="center"/>
              <w:rPr>
                <w:rFonts w:hint="eastAsia"/>
                <w:color w:val="000000"/>
                <w:kern w:val="0"/>
                <w:szCs w:val="21"/>
                <w:lang w:bidi="ar"/>
              </w:rPr>
            </w:pPr>
            <w:r>
              <w:rPr>
                <w:color w:val="000000"/>
                <w:kern w:val="0"/>
                <w:szCs w:val="21"/>
                <w:lang w:bidi="ar"/>
              </w:rPr>
              <w:t>块</w:t>
            </w:r>
          </w:p>
        </w:tc>
      </w:tr>
      <w:tr w14:paraId="5923A058">
        <w:tblPrEx>
          <w:tblCellMar>
            <w:top w:w="15" w:type="dxa"/>
            <w:left w:w="15" w:type="dxa"/>
            <w:bottom w:w="15" w:type="dxa"/>
            <w:right w:w="15" w:type="dxa"/>
          </w:tblCellMar>
        </w:tblPrEx>
        <w:trPr>
          <w:trHeight w:val="369" w:hRule="atLeast"/>
          <w:jc w:val="center"/>
        </w:trPr>
        <w:tc>
          <w:tcPr>
            <w:tcW w:w="10207"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14:paraId="16AB44AF">
            <w:pPr>
              <w:keepNext w:val="0"/>
              <w:keepLines w:val="0"/>
              <w:pageBreakBefore w:val="0"/>
              <w:widowControl/>
              <w:kinsoku/>
              <w:wordWrap/>
              <w:overflowPunct/>
              <w:topLinePunct w:val="0"/>
              <w:autoSpaceDE/>
              <w:autoSpaceDN/>
              <w:bidi w:val="0"/>
              <w:adjustRightInd/>
              <w:spacing w:line="264" w:lineRule="auto"/>
              <w:jc w:val="center"/>
              <w:textAlignment w:val="center"/>
              <w:rPr>
                <w:rFonts w:hint="eastAsia"/>
                <w:color w:val="000000"/>
                <w:kern w:val="0"/>
                <w:szCs w:val="21"/>
                <w:lang w:bidi="ar"/>
              </w:rPr>
            </w:pPr>
            <w:r>
              <w:rPr>
                <w:color w:val="000000"/>
                <w:kern w:val="0"/>
                <w:szCs w:val="21"/>
                <w:lang w:bidi="ar"/>
              </w:rPr>
              <w:t>二、服务器存储部分</w:t>
            </w:r>
          </w:p>
        </w:tc>
      </w:tr>
      <w:tr w14:paraId="59A09959">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FB631E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color w:val="000000"/>
                <w:kern w:val="0"/>
                <w:szCs w:val="21"/>
                <w:lang w:bidi="ar"/>
              </w:rPr>
            </w:pPr>
            <w:r>
              <w:rPr>
                <w:color w:val="000000"/>
                <w:kern w:val="0"/>
                <w:szCs w:val="21"/>
                <w:lang w:bidi="ar"/>
              </w:rPr>
              <w:t>11</w:t>
            </w:r>
          </w:p>
        </w:tc>
        <w:tc>
          <w:tcPr>
            <w:tcW w:w="2268" w:type="dxa"/>
            <w:tcBorders>
              <w:top w:val="single" w:color="auto" w:sz="4" w:space="0"/>
              <w:left w:val="single" w:color="auto" w:sz="4" w:space="0"/>
              <w:bottom w:val="single" w:color="auto" w:sz="4" w:space="0"/>
              <w:right w:val="single" w:color="auto" w:sz="4" w:space="0"/>
            </w:tcBorders>
            <w:vAlign w:val="center"/>
          </w:tcPr>
          <w:p w14:paraId="3B02087E">
            <w:pPr>
              <w:keepNext w:val="0"/>
              <w:keepLines w:val="0"/>
              <w:pageBreakBefore w:val="0"/>
              <w:widowControl/>
              <w:kinsoku/>
              <w:wordWrap/>
              <w:overflowPunct/>
              <w:topLinePunct w:val="0"/>
              <w:autoSpaceDE/>
              <w:autoSpaceDN/>
              <w:bidi w:val="0"/>
              <w:adjustRightInd/>
              <w:snapToGrid w:val="0"/>
              <w:spacing w:line="264" w:lineRule="auto"/>
              <w:textAlignment w:val="center"/>
              <w:rPr>
                <w:rFonts w:hint="eastAsia"/>
                <w:color w:val="000000"/>
                <w:kern w:val="0"/>
                <w:szCs w:val="21"/>
                <w:lang w:bidi="ar"/>
              </w:rPr>
            </w:pPr>
            <w:r>
              <w:rPr>
                <w:color w:val="000000"/>
                <w:kern w:val="0"/>
                <w:szCs w:val="21"/>
                <w:lang w:bidi="ar"/>
              </w:rPr>
              <w:t>服务器</w:t>
            </w:r>
          </w:p>
        </w:tc>
        <w:tc>
          <w:tcPr>
            <w:tcW w:w="5529" w:type="dxa"/>
            <w:tcBorders>
              <w:top w:val="single" w:color="auto" w:sz="4" w:space="0"/>
              <w:left w:val="single" w:color="auto" w:sz="4" w:space="0"/>
              <w:bottom w:val="single" w:color="auto" w:sz="4" w:space="0"/>
              <w:right w:val="single" w:color="auto" w:sz="4" w:space="0"/>
            </w:tcBorders>
            <w:vAlign w:val="center"/>
          </w:tcPr>
          <w:p w14:paraId="246359DA">
            <w:pPr>
              <w:keepNext w:val="0"/>
              <w:keepLines w:val="0"/>
              <w:pageBreakBefore w:val="0"/>
              <w:widowControl/>
              <w:kinsoku/>
              <w:wordWrap/>
              <w:overflowPunct/>
              <w:topLinePunct w:val="0"/>
              <w:autoSpaceDE/>
              <w:autoSpaceDN/>
              <w:bidi w:val="0"/>
              <w:adjustRightInd/>
              <w:snapToGrid w:val="0"/>
              <w:spacing w:line="264" w:lineRule="auto"/>
              <w:textAlignment w:val="center"/>
              <w:rPr>
                <w:rFonts w:hint="eastAsia"/>
                <w:color w:val="000000"/>
                <w:kern w:val="0"/>
                <w:szCs w:val="21"/>
                <w:lang w:bidi="ar"/>
              </w:rPr>
            </w:pPr>
          </w:p>
        </w:tc>
        <w:tc>
          <w:tcPr>
            <w:tcW w:w="723" w:type="dxa"/>
            <w:tcBorders>
              <w:top w:val="single" w:color="auto" w:sz="4" w:space="0"/>
              <w:left w:val="single" w:color="auto" w:sz="4" w:space="0"/>
              <w:bottom w:val="single" w:color="auto" w:sz="4" w:space="0"/>
              <w:right w:val="single" w:color="auto" w:sz="4" w:space="0"/>
            </w:tcBorders>
            <w:vAlign w:val="center"/>
          </w:tcPr>
          <w:p w14:paraId="0661287A">
            <w:pPr>
              <w:widowControl/>
              <w:snapToGrid w:val="0"/>
              <w:jc w:val="center"/>
              <w:textAlignment w:val="center"/>
              <w:rPr>
                <w:rFonts w:hint="eastAsia"/>
                <w:color w:val="000000"/>
                <w:kern w:val="0"/>
                <w:szCs w:val="21"/>
                <w:lang w:bidi="ar"/>
              </w:rPr>
            </w:pPr>
          </w:p>
        </w:tc>
        <w:tc>
          <w:tcPr>
            <w:tcW w:w="851" w:type="dxa"/>
            <w:tcBorders>
              <w:top w:val="single" w:color="auto" w:sz="4" w:space="0"/>
              <w:left w:val="single" w:color="auto" w:sz="4" w:space="0"/>
              <w:bottom w:val="single" w:color="auto" w:sz="4" w:space="0"/>
              <w:right w:val="single" w:color="auto" w:sz="4" w:space="0"/>
            </w:tcBorders>
            <w:vAlign w:val="center"/>
          </w:tcPr>
          <w:p w14:paraId="1D067403">
            <w:pPr>
              <w:widowControl/>
              <w:snapToGrid w:val="0"/>
              <w:jc w:val="center"/>
              <w:textAlignment w:val="center"/>
              <w:rPr>
                <w:rFonts w:hint="eastAsia"/>
                <w:color w:val="000000"/>
                <w:kern w:val="0"/>
                <w:szCs w:val="21"/>
                <w:lang w:bidi="ar"/>
              </w:rPr>
            </w:pPr>
          </w:p>
        </w:tc>
      </w:tr>
      <w:tr w14:paraId="5F6377E8">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DEE345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color w:val="000000"/>
                <w:kern w:val="0"/>
                <w:szCs w:val="21"/>
                <w:lang w:bidi="ar"/>
              </w:rPr>
            </w:pPr>
            <w:r>
              <w:rPr>
                <w:color w:val="000000"/>
                <w:kern w:val="0"/>
                <w:szCs w:val="21"/>
                <w:lang w:bidi="ar"/>
              </w:rPr>
              <w:t>11.1</w:t>
            </w:r>
          </w:p>
        </w:tc>
        <w:tc>
          <w:tcPr>
            <w:tcW w:w="2268" w:type="dxa"/>
            <w:tcBorders>
              <w:top w:val="single" w:color="auto" w:sz="4" w:space="0"/>
              <w:left w:val="single" w:color="auto" w:sz="4" w:space="0"/>
              <w:bottom w:val="single" w:color="auto" w:sz="4" w:space="0"/>
              <w:right w:val="single" w:color="auto" w:sz="4" w:space="0"/>
            </w:tcBorders>
            <w:vAlign w:val="center"/>
          </w:tcPr>
          <w:p w14:paraId="58776274">
            <w:pPr>
              <w:keepNext w:val="0"/>
              <w:keepLines w:val="0"/>
              <w:pageBreakBefore w:val="0"/>
              <w:widowControl/>
              <w:kinsoku/>
              <w:wordWrap/>
              <w:overflowPunct/>
              <w:topLinePunct w:val="0"/>
              <w:autoSpaceDE/>
              <w:autoSpaceDN/>
              <w:bidi w:val="0"/>
              <w:adjustRightInd/>
              <w:spacing w:line="264" w:lineRule="auto"/>
              <w:rPr>
                <w:rFonts w:hint="eastAsia"/>
                <w:color w:val="000000"/>
                <w:kern w:val="0"/>
                <w:szCs w:val="21"/>
              </w:rPr>
            </w:pPr>
            <w:r>
              <w:rPr>
                <w:color w:val="000000"/>
                <w:kern w:val="0"/>
                <w:szCs w:val="21"/>
              </w:rPr>
              <w:t>IBM System x3850 X5</w:t>
            </w:r>
          </w:p>
        </w:tc>
        <w:tc>
          <w:tcPr>
            <w:tcW w:w="5529" w:type="dxa"/>
            <w:tcBorders>
              <w:top w:val="single" w:color="auto" w:sz="4" w:space="0"/>
              <w:left w:val="single" w:color="auto" w:sz="4" w:space="0"/>
              <w:bottom w:val="single" w:color="auto" w:sz="4" w:space="0"/>
              <w:right w:val="single" w:color="auto" w:sz="4" w:space="0"/>
            </w:tcBorders>
            <w:vAlign w:val="center"/>
          </w:tcPr>
          <w:p w14:paraId="25CFCD0F">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kern w:val="0"/>
                <w:szCs w:val="21"/>
              </w:rPr>
            </w:pPr>
            <w:r>
              <w:rPr>
                <w:color w:val="000000"/>
                <w:kern w:val="0"/>
                <w:szCs w:val="21"/>
                <w:lang w:bidi="ar"/>
              </w:rPr>
              <w:t>四路服务器x3850 X5：4x Intel Xeon Processor E7-4820 8C 2.00GHz 18MB Cache 105w, 8x16GB 1.35V,HS 3*300G SAS硬盘, 2*Memory Card, Light Path, DVD,ServeRAID M1015(RAID 0,1，5), 8*Giga Ethernet， 4U,2*8GB HBA卡 , 2*1975w电源 ，5年原厂质保</w:t>
            </w:r>
          </w:p>
        </w:tc>
        <w:tc>
          <w:tcPr>
            <w:tcW w:w="723" w:type="dxa"/>
            <w:tcBorders>
              <w:top w:val="single" w:color="auto" w:sz="4" w:space="0"/>
              <w:left w:val="single" w:color="auto" w:sz="4" w:space="0"/>
              <w:bottom w:val="single" w:color="auto" w:sz="4" w:space="0"/>
              <w:right w:val="single" w:color="auto" w:sz="4" w:space="0"/>
            </w:tcBorders>
            <w:vAlign w:val="center"/>
          </w:tcPr>
          <w:p w14:paraId="6F4B317A">
            <w:pPr>
              <w:widowControl/>
              <w:snapToGrid w:val="0"/>
              <w:jc w:val="center"/>
              <w:textAlignment w:val="center"/>
              <w:rPr>
                <w:rFonts w:hint="eastAsia"/>
                <w:color w:val="000000"/>
                <w:kern w:val="0"/>
                <w:szCs w:val="21"/>
                <w:lang w:bidi="ar"/>
              </w:rPr>
            </w:pPr>
            <w:r>
              <w:rPr>
                <w:color w:val="000000"/>
                <w:kern w:val="0"/>
                <w:szCs w:val="21"/>
                <w:lang w:bidi="ar"/>
              </w:rPr>
              <w:t>4</w:t>
            </w:r>
          </w:p>
        </w:tc>
        <w:tc>
          <w:tcPr>
            <w:tcW w:w="851" w:type="dxa"/>
            <w:tcBorders>
              <w:top w:val="single" w:color="auto" w:sz="4" w:space="0"/>
              <w:left w:val="single" w:color="auto" w:sz="4" w:space="0"/>
              <w:bottom w:val="single" w:color="auto" w:sz="4" w:space="0"/>
              <w:right w:val="single" w:color="auto" w:sz="4" w:space="0"/>
            </w:tcBorders>
            <w:vAlign w:val="center"/>
          </w:tcPr>
          <w:p w14:paraId="65A1A1C1">
            <w:pPr>
              <w:widowControl/>
              <w:snapToGrid w:val="0"/>
              <w:jc w:val="center"/>
              <w:textAlignment w:val="center"/>
              <w:rPr>
                <w:rFonts w:hint="eastAsia"/>
                <w:color w:val="000000"/>
                <w:kern w:val="0"/>
                <w:szCs w:val="21"/>
                <w:lang w:bidi="ar"/>
              </w:rPr>
            </w:pPr>
            <w:r>
              <w:rPr>
                <w:color w:val="000000"/>
                <w:kern w:val="0"/>
                <w:szCs w:val="21"/>
                <w:lang w:bidi="ar"/>
              </w:rPr>
              <w:t>台</w:t>
            </w:r>
          </w:p>
        </w:tc>
      </w:tr>
      <w:tr w14:paraId="736D27B4">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E1F28B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color w:val="000000"/>
                <w:kern w:val="0"/>
                <w:szCs w:val="21"/>
                <w:lang w:bidi="ar"/>
              </w:rPr>
            </w:pPr>
            <w:r>
              <w:rPr>
                <w:color w:val="000000"/>
                <w:kern w:val="0"/>
                <w:szCs w:val="21"/>
                <w:lang w:bidi="ar"/>
              </w:rPr>
              <w:t>11.2</w:t>
            </w:r>
          </w:p>
        </w:tc>
        <w:tc>
          <w:tcPr>
            <w:tcW w:w="2268" w:type="dxa"/>
            <w:tcBorders>
              <w:top w:val="single" w:color="auto" w:sz="4" w:space="0"/>
              <w:left w:val="single" w:color="auto" w:sz="4" w:space="0"/>
              <w:bottom w:val="single" w:color="auto" w:sz="4" w:space="0"/>
              <w:right w:val="single" w:color="auto" w:sz="4" w:space="0"/>
            </w:tcBorders>
            <w:vAlign w:val="center"/>
          </w:tcPr>
          <w:p w14:paraId="15DF2154">
            <w:pPr>
              <w:keepNext w:val="0"/>
              <w:keepLines w:val="0"/>
              <w:pageBreakBefore w:val="0"/>
              <w:widowControl/>
              <w:kinsoku/>
              <w:wordWrap/>
              <w:overflowPunct/>
              <w:topLinePunct w:val="0"/>
              <w:autoSpaceDE/>
              <w:autoSpaceDN/>
              <w:bidi w:val="0"/>
              <w:adjustRightInd/>
              <w:spacing w:line="264" w:lineRule="auto"/>
              <w:rPr>
                <w:rFonts w:hint="eastAsia"/>
                <w:color w:val="000000"/>
                <w:kern w:val="0"/>
                <w:szCs w:val="21"/>
              </w:rPr>
            </w:pPr>
            <w:r>
              <w:rPr>
                <w:color w:val="000000"/>
                <w:kern w:val="0"/>
                <w:szCs w:val="21"/>
              </w:rPr>
              <w:t>IBM X3650 M4</w:t>
            </w:r>
          </w:p>
        </w:tc>
        <w:tc>
          <w:tcPr>
            <w:tcW w:w="5529" w:type="dxa"/>
            <w:tcBorders>
              <w:top w:val="single" w:color="auto" w:sz="4" w:space="0"/>
              <w:left w:val="single" w:color="auto" w:sz="4" w:space="0"/>
              <w:bottom w:val="single" w:color="auto" w:sz="4" w:space="0"/>
              <w:right w:val="single" w:color="auto" w:sz="4" w:space="0"/>
            </w:tcBorders>
            <w:vAlign w:val="center"/>
          </w:tcPr>
          <w:p w14:paraId="12DD5691">
            <w:pPr>
              <w:keepNext w:val="0"/>
              <w:keepLines w:val="0"/>
              <w:pageBreakBefore w:val="0"/>
              <w:widowControl/>
              <w:kinsoku/>
              <w:wordWrap/>
              <w:overflowPunct/>
              <w:topLinePunct w:val="0"/>
              <w:autoSpaceDE/>
              <w:autoSpaceDN/>
              <w:bidi w:val="0"/>
              <w:adjustRightInd/>
              <w:spacing w:line="264" w:lineRule="auto"/>
              <w:rPr>
                <w:rFonts w:hint="eastAsia"/>
                <w:color w:val="000000"/>
                <w:kern w:val="0"/>
                <w:szCs w:val="21"/>
              </w:rPr>
            </w:pPr>
            <w:r>
              <w:rPr>
                <w:color w:val="000000"/>
                <w:kern w:val="0"/>
                <w:szCs w:val="21"/>
              </w:rPr>
              <w:t>两路服务器X3650 M4：Xeon E2603 1. 8GHz 4C / 4*4G 1.35V /3*300G HDD/DVD/ SATA / M5015 Raid 0,1 , 5/ 550W HS, 2u机架，双千M以太 网卡，光通路诊断板，5 年原厂质保</w:t>
            </w:r>
          </w:p>
        </w:tc>
        <w:tc>
          <w:tcPr>
            <w:tcW w:w="723" w:type="dxa"/>
            <w:tcBorders>
              <w:top w:val="single" w:color="auto" w:sz="4" w:space="0"/>
              <w:left w:val="single" w:color="auto" w:sz="4" w:space="0"/>
              <w:bottom w:val="single" w:color="auto" w:sz="4" w:space="0"/>
              <w:right w:val="single" w:color="auto" w:sz="4" w:space="0"/>
            </w:tcBorders>
            <w:vAlign w:val="center"/>
          </w:tcPr>
          <w:p w14:paraId="2B61195B">
            <w:pPr>
              <w:widowControl/>
              <w:snapToGrid w:val="0"/>
              <w:jc w:val="center"/>
              <w:textAlignment w:val="center"/>
              <w:rPr>
                <w:rFonts w:hint="eastAsia"/>
                <w:color w:val="000000"/>
                <w:kern w:val="0"/>
                <w:szCs w:val="21"/>
                <w:lang w:bidi="ar"/>
              </w:rPr>
            </w:pPr>
            <w:r>
              <w:rPr>
                <w:color w:val="000000"/>
                <w:kern w:val="0"/>
                <w:szCs w:val="21"/>
                <w:lang w:bidi="ar"/>
              </w:rPr>
              <w:t>3</w:t>
            </w:r>
          </w:p>
        </w:tc>
        <w:tc>
          <w:tcPr>
            <w:tcW w:w="851" w:type="dxa"/>
            <w:tcBorders>
              <w:top w:val="single" w:color="auto" w:sz="4" w:space="0"/>
              <w:left w:val="single" w:color="auto" w:sz="4" w:space="0"/>
              <w:bottom w:val="single" w:color="auto" w:sz="4" w:space="0"/>
              <w:right w:val="single" w:color="auto" w:sz="4" w:space="0"/>
            </w:tcBorders>
            <w:vAlign w:val="center"/>
          </w:tcPr>
          <w:p w14:paraId="7ADB9883">
            <w:pPr>
              <w:widowControl/>
              <w:snapToGrid w:val="0"/>
              <w:jc w:val="center"/>
              <w:textAlignment w:val="center"/>
              <w:rPr>
                <w:rFonts w:hint="eastAsia"/>
                <w:color w:val="000000"/>
                <w:kern w:val="0"/>
                <w:szCs w:val="21"/>
                <w:lang w:bidi="ar"/>
              </w:rPr>
            </w:pPr>
            <w:r>
              <w:rPr>
                <w:color w:val="000000"/>
                <w:kern w:val="0"/>
                <w:szCs w:val="21"/>
                <w:lang w:bidi="ar"/>
              </w:rPr>
              <w:t>台</w:t>
            </w:r>
          </w:p>
        </w:tc>
      </w:tr>
      <w:tr w14:paraId="56961E07">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740AC0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color w:val="000000"/>
                <w:kern w:val="0"/>
                <w:szCs w:val="21"/>
                <w:lang w:bidi="ar"/>
              </w:rPr>
            </w:pPr>
            <w:r>
              <w:rPr>
                <w:color w:val="000000"/>
                <w:kern w:val="0"/>
                <w:szCs w:val="21"/>
                <w:lang w:bidi="ar"/>
              </w:rPr>
              <w:t>12</w:t>
            </w:r>
          </w:p>
        </w:tc>
        <w:tc>
          <w:tcPr>
            <w:tcW w:w="2268" w:type="dxa"/>
            <w:tcBorders>
              <w:top w:val="single" w:color="auto" w:sz="4" w:space="0"/>
              <w:left w:val="single" w:color="auto" w:sz="4" w:space="0"/>
              <w:bottom w:val="single" w:color="auto" w:sz="4" w:space="0"/>
              <w:right w:val="single" w:color="auto" w:sz="4" w:space="0"/>
            </w:tcBorders>
            <w:vAlign w:val="center"/>
          </w:tcPr>
          <w:p w14:paraId="0D3C8309">
            <w:pPr>
              <w:keepNext w:val="0"/>
              <w:keepLines w:val="0"/>
              <w:pageBreakBefore w:val="0"/>
              <w:widowControl/>
              <w:kinsoku/>
              <w:wordWrap/>
              <w:overflowPunct/>
              <w:topLinePunct w:val="0"/>
              <w:autoSpaceDE/>
              <w:autoSpaceDN/>
              <w:bidi w:val="0"/>
              <w:adjustRightInd/>
              <w:snapToGrid w:val="0"/>
              <w:spacing w:line="264" w:lineRule="auto"/>
              <w:textAlignment w:val="center"/>
              <w:rPr>
                <w:rFonts w:hint="eastAsia"/>
                <w:color w:val="000000"/>
                <w:kern w:val="0"/>
                <w:szCs w:val="21"/>
                <w:lang w:bidi="ar"/>
              </w:rPr>
            </w:pPr>
            <w:r>
              <w:rPr>
                <w:color w:val="000000"/>
                <w:kern w:val="0"/>
                <w:szCs w:val="21"/>
                <w:lang w:bidi="ar"/>
              </w:rPr>
              <w:t>存储设备</w:t>
            </w:r>
          </w:p>
        </w:tc>
        <w:tc>
          <w:tcPr>
            <w:tcW w:w="5529" w:type="dxa"/>
            <w:tcBorders>
              <w:top w:val="single" w:color="auto" w:sz="4" w:space="0"/>
              <w:left w:val="single" w:color="auto" w:sz="4" w:space="0"/>
              <w:bottom w:val="single" w:color="auto" w:sz="4" w:space="0"/>
              <w:right w:val="single" w:color="auto" w:sz="4" w:space="0"/>
            </w:tcBorders>
            <w:vAlign w:val="center"/>
          </w:tcPr>
          <w:p w14:paraId="60117757">
            <w:pPr>
              <w:keepNext w:val="0"/>
              <w:keepLines w:val="0"/>
              <w:pageBreakBefore w:val="0"/>
              <w:widowControl/>
              <w:kinsoku/>
              <w:wordWrap/>
              <w:overflowPunct/>
              <w:topLinePunct w:val="0"/>
              <w:autoSpaceDE/>
              <w:autoSpaceDN/>
              <w:bidi w:val="0"/>
              <w:adjustRightInd/>
              <w:snapToGrid w:val="0"/>
              <w:spacing w:line="264" w:lineRule="auto"/>
              <w:textAlignment w:val="center"/>
              <w:rPr>
                <w:rFonts w:hint="eastAsia"/>
                <w:color w:val="000000"/>
                <w:kern w:val="0"/>
                <w:szCs w:val="21"/>
                <w:lang w:bidi="ar"/>
              </w:rPr>
            </w:pPr>
          </w:p>
        </w:tc>
        <w:tc>
          <w:tcPr>
            <w:tcW w:w="723" w:type="dxa"/>
            <w:tcBorders>
              <w:top w:val="single" w:color="auto" w:sz="4" w:space="0"/>
              <w:left w:val="single" w:color="auto" w:sz="4" w:space="0"/>
              <w:bottom w:val="single" w:color="auto" w:sz="4" w:space="0"/>
              <w:right w:val="single" w:color="auto" w:sz="4" w:space="0"/>
            </w:tcBorders>
            <w:vAlign w:val="center"/>
          </w:tcPr>
          <w:p w14:paraId="3C4A6736">
            <w:pPr>
              <w:widowControl/>
              <w:snapToGrid w:val="0"/>
              <w:jc w:val="center"/>
              <w:textAlignment w:val="center"/>
              <w:rPr>
                <w:rFonts w:hint="eastAsia"/>
                <w:color w:val="000000"/>
                <w:kern w:val="0"/>
                <w:szCs w:val="21"/>
                <w:lang w:bidi="ar"/>
              </w:rPr>
            </w:pPr>
          </w:p>
        </w:tc>
        <w:tc>
          <w:tcPr>
            <w:tcW w:w="851" w:type="dxa"/>
            <w:tcBorders>
              <w:top w:val="single" w:color="auto" w:sz="4" w:space="0"/>
              <w:left w:val="single" w:color="auto" w:sz="4" w:space="0"/>
              <w:bottom w:val="single" w:color="auto" w:sz="4" w:space="0"/>
              <w:right w:val="single" w:color="auto" w:sz="4" w:space="0"/>
            </w:tcBorders>
            <w:vAlign w:val="center"/>
          </w:tcPr>
          <w:p w14:paraId="2B6C721B">
            <w:pPr>
              <w:widowControl/>
              <w:snapToGrid w:val="0"/>
              <w:jc w:val="center"/>
              <w:textAlignment w:val="center"/>
              <w:rPr>
                <w:rFonts w:hint="eastAsia"/>
                <w:color w:val="000000"/>
                <w:kern w:val="0"/>
                <w:szCs w:val="21"/>
                <w:lang w:bidi="ar"/>
              </w:rPr>
            </w:pPr>
          </w:p>
        </w:tc>
      </w:tr>
      <w:tr w14:paraId="0C93C201">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1DFDEF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color w:val="000000"/>
                <w:kern w:val="0"/>
                <w:szCs w:val="21"/>
                <w:lang w:bidi="ar"/>
              </w:rPr>
            </w:pPr>
            <w:r>
              <w:rPr>
                <w:color w:val="000000"/>
                <w:kern w:val="0"/>
                <w:szCs w:val="21"/>
                <w:lang w:bidi="ar"/>
              </w:rPr>
              <w:t>12.1</w:t>
            </w:r>
          </w:p>
        </w:tc>
        <w:tc>
          <w:tcPr>
            <w:tcW w:w="2268" w:type="dxa"/>
            <w:tcBorders>
              <w:top w:val="single" w:color="auto" w:sz="4" w:space="0"/>
              <w:left w:val="single" w:color="auto" w:sz="4" w:space="0"/>
              <w:bottom w:val="single" w:color="auto" w:sz="4" w:space="0"/>
              <w:right w:val="single" w:color="auto" w:sz="4" w:space="0"/>
            </w:tcBorders>
            <w:vAlign w:val="center"/>
          </w:tcPr>
          <w:p w14:paraId="36D6C418">
            <w:pPr>
              <w:keepNext w:val="0"/>
              <w:keepLines w:val="0"/>
              <w:pageBreakBefore w:val="0"/>
              <w:widowControl/>
              <w:kinsoku/>
              <w:wordWrap/>
              <w:overflowPunct/>
              <w:topLinePunct w:val="0"/>
              <w:autoSpaceDE/>
              <w:autoSpaceDN/>
              <w:bidi w:val="0"/>
              <w:adjustRightInd/>
              <w:spacing w:line="264" w:lineRule="auto"/>
              <w:rPr>
                <w:rFonts w:hint="eastAsia"/>
                <w:color w:val="000000"/>
                <w:kern w:val="0"/>
                <w:szCs w:val="21"/>
              </w:rPr>
            </w:pPr>
            <w:r>
              <w:rPr>
                <w:color w:val="000000"/>
                <w:kern w:val="0"/>
                <w:szCs w:val="21"/>
              </w:rPr>
              <w:t>IBM Storvize V3700</w:t>
            </w:r>
          </w:p>
        </w:tc>
        <w:tc>
          <w:tcPr>
            <w:tcW w:w="5529" w:type="dxa"/>
            <w:tcBorders>
              <w:top w:val="single" w:color="auto" w:sz="4" w:space="0"/>
              <w:left w:val="single" w:color="auto" w:sz="4" w:space="0"/>
              <w:bottom w:val="single" w:color="auto" w:sz="4" w:space="0"/>
              <w:right w:val="single" w:color="auto" w:sz="4" w:space="0"/>
            </w:tcBorders>
            <w:vAlign w:val="center"/>
          </w:tcPr>
          <w:p w14:paraId="55FA47EF">
            <w:pPr>
              <w:keepNext w:val="0"/>
              <w:keepLines w:val="0"/>
              <w:pageBreakBefore w:val="0"/>
              <w:widowControl/>
              <w:kinsoku/>
              <w:wordWrap/>
              <w:overflowPunct/>
              <w:topLinePunct w:val="0"/>
              <w:autoSpaceDE/>
              <w:autoSpaceDN/>
              <w:bidi w:val="0"/>
              <w:adjustRightInd/>
              <w:spacing w:line="264" w:lineRule="auto"/>
              <w:rPr>
                <w:rFonts w:hint="eastAsia"/>
                <w:color w:val="000000"/>
                <w:kern w:val="0"/>
                <w:szCs w:val="21"/>
              </w:rPr>
            </w:pPr>
            <w:r>
              <w:rPr>
                <w:color w:val="000000"/>
                <w:kern w:val="0"/>
                <w:szCs w:val="21"/>
              </w:rPr>
              <w:t>IBM Storvize V3700， 2U 高,8GB数据缓存,标准支持256分区，自动精简配置 、快照以及SSD支持，内部虚拟化、数据迁移、单向数据迁移和标配64个目标FlashCopy含2个控制器 模块互为冗余，每控制器 4Gb数据缓存，标配4个 lGbps iSCSI 主机接口， 热插拔冗余电源及风扇.</w:t>
            </w:r>
          </w:p>
        </w:tc>
        <w:tc>
          <w:tcPr>
            <w:tcW w:w="723" w:type="dxa"/>
            <w:tcBorders>
              <w:top w:val="single" w:color="auto" w:sz="4" w:space="0"/>
              <w:left w:val="single" w:color="auto" w:sz="4" w:space="0"/>
              <w:bottom w:val="single" w:color="auto" w:sz="4" w:space="0"/>
              <w:right w:val="single" w:color="auto" w:sz="4" w:space="0"/>
            </w:tcBorders>
            <w:vAlign w:val="center"/>
          </w:tcPr>
          <w:p w14:paraId="004370D3">
            <w:pPr>
              <w:widowControl/>
              <w:snapToGrid w:val="0"/>
              <w:jc w:val="center"/>
              <w:textAlignment w:val="center"/>
              <w:rPr>
                <w:rFonts w:hint="eastAsia"/>
                <w:color w:val="000000"/>
                <w:kern w:val="0"/>
                <w:szCs w:val="21"/>
                <w:lang w:bidi="ar"/>
              </w:rPr>
            </w:pPr>
            <w:r>
              <w:rPr>
                <w:color w:val="000000"/>
                <w:kern w:val="0"/>
                <w:szCs w:val="21"/>
                <w:lang w:bidi="ar"/>
              </w:rPr>
              <w:t>2</w:t>
            </w:r>
          </w:p>
        </w:tc>
        <w:tc>
          <w:tcPr>
            <w:tcW w:w="851" w:type="dxa"/>
            <w:tcBorders>
              <w:top w:val="single" w:color="auto" w:sz="4" w:space="0"/>
              <w:left w:val="single" w:color="auto" w:sz="4" w:space="0"/>
              <w:bottom w:val="single" w:color="auto" w:sz="4" w:space="0"/>
              <w:right w:val="single" w:color="auto" w:sz="4" w:space="0"/>
            </w:tcBorders>
            <w:vAlign w:val="center"/>
          </w:tcPr>
          <w:p w14:paraId="0B03F08D">
            <w:pPr>
              <w:widowControl/>
              <w:snapToGrid w:val="0"/>
              <w:jc w:val="center"/>
              <w:textAlignment w:val="center"/>
              <w:rPr>
                <w:rFonts w:hint="eastAsia"/>
                <w:color w:val="000000"/>
                <w:kern w:val="0"/>
                <w:szCs w:val="21"/>
                <w:lang w:bidi="ar"/>
              </w:rPr>
            </w:pPr>
            <w:r>
              <w:rPr>
                <w:color w:val="000000"/>
                <w:kern w:val="0"/>
                <w:szCs w:val="21"/>
                <w:lang w:bidi="ar"/>
              </w:rPr>
              <w:t>台</w:t>
            </w:r>
          </w:p>
        </w:tc>
      </w:tr>
      <w:tr w14:paraId="2A8B115D">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D1C302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color w:val="000000"/>
                <w:kern w:val="0"/>
                <w:szCs w:val="21"/>
                <w:lang w:bidi="ar"/>
              </w:rPr>
            </w:pPr>
            <w:r>
              <w:rPr>
                <w:color w:val="000000"/>
                <w:kern w:val="0"/>
                <w:szCs w:val="21"/>
                <w:lang w:bidi="ar"/>
              </w:rPr>
              <w:t>12.2</w:t>
            </w:r>
          </w:p>
        </w:tc>
        <w:tc>
          <w:tcPr>
            <w:tcW w:w="2268" w:type="dxa"/>
            <w:tcBorders>
              <w:top w:val="single" w:color="auto" w:sz="4" w:space="0"/>
              <w:left w:val="single" w:color="auto" w:sz="4" w:space="0"/>
              <w:bottom w:val="single" w:color="auto" w:sz="4" w:space="0"/>
              <w:right w:val="single" w:color="auto" w:sz="4" w:space="0"/>
            </w:tcBorders>
            <w:vAlign w:val="center"/>
          </w:tcPr>
          <w:p w14:paraId="5DCE4B51">
            <w:pPr>
              <w:keepNext w:val="0"/>
              <w:keepLines w:val="0"/>
              <w:pageBreakBefore w:val="0"/>
              <w:widowControl/>
              <w:kinsoku/>
              <w:wordWrap/>
              <w:overflowPunct/>
              <w:topLinePunct w:val="0"/>
              <w:autoSpaceDE/>
              <w:autoSpaceDN/>
              <w:bidi w:val="0"/>
              <w:adjustRightInd/>
              <w:spacing w:line="264" w:lineRule="auto"/>
              <w:rPr>
                <w:rFonts w:hint="eastAsia"/>
                <w:color w:val="000000"/>
                <w:kern w:val="0"/>
                <w:szCs w:val="21"/>
              </w:rPr>
            </w:pPr>
            <w:r>
              <w:rPr>
                <w:color w:val="000000"/>
                <w:kern w:val="0"/>
                <w:szCs w:val="21"/>
              </w:rPr>
              <w:t>IBM Remote Mirroring</w:t>
            </w:r>
          </w:p>
        </w:tc>
        <w:tc>
          <w:tcPr>
            <w:tcW w:w="5529" w:type="dxa"/>
            <w:tcBorders>
              <w:top w:val="single" w:color="auto" w:sz="4" w:space="0"/>
              <w:left w:val="single" w:color="auto" w:sz="4" w:space="0"/>
              <w:bottom w:val="single" w:color="auto" w:sz="4" w:space="0"/>
              <w:right w:val="single" w:color="auto" w:sz="4" w:space="0"/>
            </w:tcBorders>
            <w:vAlign w:val="center"/>
          </w:tcPr>
          <w:p w14:paraId="1B1AC099">
            <w:pPr>
              <w:keepNext w:val="0"/>
              <w:keepLines w:val="0"/>
              <w:pageBreakBefore w:val="0"/>
              <w:widowControl/>
              <w:kinsoku/>
              <w:wordWrap/>
              <w:overflowPunct/>
              <w:topLinePunct w:val="0"/>
              <w:autoSpaceDE/>
              <w:autoSpaceDN/>
              <w:bidi w:val="0"/>
              <w:adjustRightInd/>
              <w:snapToGrid w:val="0"/>
              <w:spacing w:line="264" w:lineRule="auto"/>
              <w:textAlignment w:val="center"/>
              <w:rPr>
                <w:rFonts w:hint="eastAsia"/>
                <w:color w:val="000000"/>
                <w:kern w:val="0"/>
                <w:szCs w:val="21"/>
                <w:lang w:bidi="ar"/>
              </w:rPr>
            </w:pPr>
            <w:r>
              <w:rPr>
                <w:color w:val="000000"/>
                <w:kern w:val="0"/>
                <w:szCs w:val="21"/>
              </w:rPr>
              <w:t>Remote Mirroring Base （最高8个镜像对）</w:t>
            </w:r>
          </w:p>
        </w:tc>
        <w:tc>
          <w:tcPr>
            <w:tcW w:w="723" w:type="dxa"/>
            <w:tcBorders>
              <w:top w:val="single" w:color="auto" w:sz="4" w:space="0"/>
              <w:left w:val="single" w:color="auto" w:sz="4" w:space="0"/>
              <w:bottom w:val="single" w:color="auto" w:sz="4" w:space="0"/>
              <w:right w:val="single" w:color="auto" w:sz="4" w:space="0"/>
            </w:tcBorders>
            <w:vAlign w:val="center"/>
          </w:tcPr>
          <w:p w14:paraId="7DAF13B1">
            <w:pPr>
              <w:widowControl/>
              <w:snapToGrid w:val="0"/>
              <w:jc w:val="center"/>
              <w:textAlignment w:val="center"/>
              <w:rPr>
                <w:rFonts w:hint="eastAsia"/>
                <w:color w:val="000000"/>
                <w:kern w:val="0"/>
                <w:szCs w:val="21"/>
                <w:lang w:bidi="ar"/>
              </w:rPr>
            </w:pPr>
            <w:r>
              <w:rPr>
                <w:color w:val="000000"/>
                <w:kern w:val="0"/>
                <w:szCs w:val="21"/>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14:paraId="10B6CD84">
            <w:pPr>
              <w:widowControl/>
              <w:snapToGrid w:val="0"/>
              <w:jc w:val="center"/>
              <w:textAlignment w:val="center"/>
              <w:rPr>
                <w:rFonts w:hint="eastAsia"/>
                <w:color w:val="000000"/>
                <w:kern w:val="0"/>
                <w:szCs w:val="21"/>
                <w:lang w:bidi="ar"/>
              </w:rPr>
            </w:pPr>
            <w:r>
              <w:rPr>
                <w:color w:val="000000"/>
                <w:kern w:val="0"/>
                <w:szCs w:val="21"/>
                <w:lang w:bidi="ar"/>
              </w:rPr>
              <w:t>套</w:t>
            </w:r>
          </w:p>
        </w:tc>
      </w:tr>
      <w:tr w14:paraId="4E1CB4BE">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B2A057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color w:val="000000"/>
                <w:kern w:val="0"/>
                <w:szCs w:val="21"/>
                <w:lang w:bidi="ar"/>
              </w:rPr>
            </w:pPr>
            <w:r>
              <w:rPr>
                <w:color w:val="000000"/>
                <w:kern w:val="0"/>
                <w:szCs w:val="21"/>
                <w:lang w:bidi="ar"/>
              </w:rPr>
              <w:t>13</w:t>
            </w:r>
          </w:p>
        </w:tc>
        <w:tc>
          <w:tcPr>
            <w:tcW w:w="2268" w:type="dxa"/>
            <w:tcBorders>
              <w:top w:val="single" w:color="auto" w:sz="4" w:space="0"/>
              <w:left w:val="single" w:color="auto" w:sz="4" w:space="0"/>
              <w:bottom w:val="single" w:color="auto" w:sz="4" w:space="0"/>
              <w:right w:val="single" w:color="auto" w:sz="4" w:space="0"/>
            </w:tcBorders>
            <w:vAlign w:val="center"/>
          </w:tcPr>
          <w:p w14:paraId="3A7FB2D7">
            <w:pPr>
              <w:keepNext w:val="0"/>
              <w:keepLines w:val="0"/>
              <w:pageBreakBefore w:val="0"/>
              <w:widowControl/>
              <w:kinsoku/>
              <w:wordWrap/>
              <w:overflowPunct/>
              <w:topLinePunct w:val="0"/>
              <w:autoSpaceDE/>
              <w:autoSpaceDN/>
              <w:bidi w:val="0"/>
              <w:adjustRightInd/>
              <w:snapToGrid w:val="0"/>
              <w:spacing w:line="264" w:lineRule="auto"/>
              <w:textAlignment w:val="center"/>
              <w:rPr>
                <w:rFonts w:hint="eastAsia"/>
                <w:color w:val="000000"/>
                <w:kern w:val="0"/>
                <w:szCs w:val="21"/>
                <w:lang w:bidi="ar"/>
              </w:rPr>
            </w:pPr>
            <w:r>
              <w:rPr>
                <w:color w:val="000000"/>
                <w:kern w:val="0"/>
                <w:szCs w:val="21"/>
                <w:lang w:bidi="ar"/>
              </w:rPr>
              <w:t>光纤交换机</w:t>
            </w:r>
          </w:p>
        </w:tc>
        <w:tc>
          <w:tcPr>
            <w:tcW w:w="5529" w:type="dxa"/>
            <w:tcBorders>
              <w:top w:val="single" w:color="auto" w:sz="4" w:space="0"/>
              <w:left w:val="single" w:color="auto" w:sz="4" w:space="0"/>
              <w:bottom w:val="single" w:color="auto" w:sz="4" w:space="0"/>
              <w:right w:val="single" w:color="auto" w:sz="4" w:space="0"/>
            </w:tcBorders>
            <w:vAlign w:val="center"/>
          </w:tcPr>
          <w:p w14:paraId="187C952C">
            <w:pPr>
              <w:keepNext w:val="0"/>
              <w:keepLines w:val="0"/>
              <w:pageBreakBefore w:val="0"/>
              <w:widowControl/>
              <w:kinsoku/>
              <w:wordWrap/>
              <w:overflowPunct/>
              <w:topLinePunct w:val="0"/>
              <w:autoSpaceDE/>
              <w:autoSpaceDN/>
              <w:bidi w:val="0"/>
              <w:adjustRightInd/>
              <w:snapToGrid w:val="0"/>
              <w:spacing w:line="264" w:lineRule="auto"/>
              <w:textAlignment w:val="center"/>
              <w:rPr>
                <w:rFonts w:hint="eastAsia"/>
                <w:color w:val="000000"/>
                <w:kern w:val="0"/>
                <w:szCs w:val="21"/>
                <w:lang w:bidi="ar"/>
              </w:rPr>
            </w:pPr>
          </w:p>
        </w:tc>
        <w:tc>
          <w:tcPr>
            <w:tcW w:w="723" w:type="dxa"/>
            <w:tcBorders>
              <w:top w:val="single" w:color="auto" w:sz="4" w:space="0"/>
              <w:left w:val="single" w:color="auto" w:sz="4" w:space="0"/>
              <w:bottom w:val="single" w:color="auto" w:sz="4" w:space="0"/>
              <w:right w:val="single" w:color="auto" w:sz="4" w:space="0"/>
            </w:tcBorders>
            <w:vAlign w:val="center"/>
          </w:tcPr>
          <w:p w14:paraId="411765AC">
            <w:pPr>
              <w:widowControl/>
              <w:snapToGrid w:val="0"/>
              <w:jc w:val="center"/>
              <w:textAlignment w:val="center"/>
              <w:rPr>
                <w:rFonts w:hint="eastAsia"/>
                <w:color w:val="000000"/>
                <w:kern w:val="0"/>
                <w:szCs w:val="21"/>
                <w:lang w:bidi="ar"/>
              </w:rPr>
            </w:pPr>
          </w:p>
        </w:tc>
        <w:tc>
          <w:tcPr>
            <w:tcW w:w="851" w:type="dxa"/>
            <w:tcBorders>
              <w:top w:val="single" w:color="auto" w:sz="4" w:space="0"/>
              <w:left w:val="single" w:color="auto" w:sz="4" w:space="0"/>
              <w:bottom w:val="single" w:color="auto" w:sz="4" w:space="0"/>
              <w:right w:val="single" w:color="auto" w:sz="4" w:space="0"/>
            </w:tcBorders>
            <w:vAlign w:val="center"/>
          </w:tcPr>
          <w:p w14:paraId="139B1598">
            <w:pPr>
              <w:widowControl/>
              <w:snapToGrid w:val="0"/>
              <w:jc w:val="center"/>
              <w:textAlignment w:val="center"/>
              <w:rPr>
                <w:rFonts w:hint="eastAsia"/>
                <w:color w:val="000000"/>
                <w:kern w:val="0"/>
                <w:szCs w:val="21"/>
                <w:lang w:bidi="ar"/>
              </w:rPr>
            </w:pPr>
          </w:p>
        </w:tc>
      </w:tr>
      <w:tr w14:paraId="56D4BE61">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CB0A6F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color w:val="000000"/>
                <w:kern w:val="0"/>
                <w:szCs w:val="21"/>
                <w:lang w:bidi="ar"/>
              </w:rPr>
            </w:pPr>
            <w:r>
              <w:rPr>
                <w:color w:val="000000"/>
                <w:kern w:val="0"/>
                <w:szCs w:val="21"/>
                <w:lang w:bidi="ar"/>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7C58B8FE">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kern w:val="0"/>
                <w:szCs w:val="21"/>
              </w:rPr>
            </w:pPr>
            <w:r>
              <w:rPr>
                <w:rFonts w:hint="eastAsia"/>
                <w:color w:val="000000"/>
                <w:kern w:val="0"/>
                <w:szCs w:val="21"/>
                <w:lang w:bidi="ar"/>
              </w:rPr>
              <w:t>博科</w:t>
            </w:r>
            <w:r>
              <w:rPr>
                <w:color w:val="000000"/>
                <w:kern w:val="0"/>
                <w:szCs w:val="21"/>
                <w:lang w:bidi="ar"/>
              </w:rPr>
              <w:t>光纤交换机</w:t>
            </w:r>
          </w:p>
        </w:tc>
        <w:tc>
          <w:tcPr>
            <w:tcW w:w="5529" w:type="dxa"/>
            <w:tcBorders>
              <w:top w:val="single" w:color="auto" w:sz="4" w:space="0"/>
              <w:left w:val="single" w:color="auto" w:sz="4" w:space="0"/>
              <w:bottom w:val="single" w:color="auto" w:sz="4" w:space="0"/>
              <w:right w:val="single" w:color="auto" w:sz="4" w:space="0"/>
            </w:tcBorders>
            <w:vAlign w:val="center"/>
          </w:tcPr>
          <w:p w14:paraId="35357E8B">
            <w:pPr>
              <w:keepNext w:val="0"/>
              <w:keepLines w:val="0"/>
              <w:pageBreakBefore w:val="0"/>
              <w:widowControl/>
              <w:kinsoku/>
              <w:wordWrap/>
              <w:overflowPunct/>
              <w:topLinePunct w:val="0"/>
              <w:autoSpaceDE/>
              <w:autoSpaceDN/>
              <w:bidi w:val="0"/>
              <w:adjustRightInd/>
              <w:spacing w:line="264" w:lineRule="auto"/>
              <w:textAlignment w:val="center"/>
              <w:rPr>
                <w:rFonts w:hint="eastAsia"/>
                <w:color w:val="000000"/>
                <w:kern w:val="0"/>
                <w:szCs w:val="21"/>
              </w:rPr>
            </w:pPr>
            <w:r>
              <w:rPr>
                <w:rFonts w:hint="eastAsia"/>
                <w:color w:val="000000"/>
                <w:kern w:val="0"/>
                <w:szCs w:val="21"/>
                <w:lang w:bidi="ar"/>
              </w:rPr>
              <w:t>BrocadeDS300B</w:t>
            </w:r>
            <w:r>
              <w:rPr>
                <w:color w:val="000000"/>
                <w:kern w:val="0"/>
                <w:szCs w:val="21"/>
                <w:lang w:bidi="ar"/>
              </w:rPr>
              <w:t>光纤交换机，开通16口，16*8GB光纤模块，16根光纤线</w:t>
            </w:r>
          </w:p>
        </w:tc>
        <w:tc>
          <w:tcPr>
            <w:tcW w:w="723" w:type="dxa"/>
            <w:tcBorders>
              <w:top w:val="single" w:color="auto" w:sz="4" w:space="0"/>
              <w:left w:val="single" w:color="auto" w:sz="4" w:space="0"/>
              <w:bottom w:val="single" w:color="auto" w:sz="4" w:space="0"/>
              <w:right w:val="single" w:color="auto" w:sz="4" w:space="0"/>
            </w:tcBorders>
            <w:vAlign w:val="center"/>
          </w:tcPr>
          <w:p w14:paraId="0243C663">
            <w:pPr>
              <w:widowControl/>
              <w:snapToGrid w:val="0"/>
              <w:jc w:val="center"/>
              <w:textAlignment w:val="center"/>
              <w:rPr>
                <w:rFonts w:hint="eastAsia"/>
                <w:color w:val="000000"/>
                <w:kern w:val="0"/>
                <w:szCs w:val="21"/>
                <w:lang w:bidi="ar"/>
              </w:rPr>
            </w:pPr>
            <w:r>
              <w:rPr>
                <w:color w:val="000000"/>
                <w:kern w:val="0"/>
                <w:szCs w:val="21"/>
                <w:lang w:bidi="ar"/>
              </w:rPr>
              <w:t>2</w:t>
            </w:r>
          </w:p>
        </w:tc>
        <w:tc>
          <w:tcPr>
            <w:tcW w:w="851" w:type="dxa"/>
            <w:tcBorders>
              <w:top w:val="single" w:color="auto" w:sz="4" w:space="0"/>
              <w:left w:val="single" w:color="auto" w:sz="4" w:space="0"/>
              <w:bottom w:val="single" w:color="auto" w:sz="4" w:space="0"/>
              <w:right w:val="single" w:color="auto" w:sz="4" w:space="0"/>
            </w:tcBorders>
            <w:vAlign w:val="center"/>
          </w:tcPr>
          <w:p w14:paraId="75B7BCBE">
            <w:pPr>
              <w:widowControl/>
              <w:snapToGrid w:val="0"/>
              <w:jc w:val="center"/>
              <w:textAlignment w:val="center"/>
              <w:rPr>
                <w:rFonts w:hint="eastAsia"/>
                <w:color w:val="000000"/>
                <w:kern w:val="0"/>
                <w:szCs w:val="21"/>
                <w:lang w:bidi="ar"/>
              </w:rPr>
            </w:pPr>
            <w:r>
              <w:rPr>
                <w:color w:val="000000"/>
                <w:kern w:val="0"/>
                <w:szCs w:val="21"/>
                <w:lang w:bidi="ar"/>
              </w:rPr>
              <w:t>台</w:t>
            </w:r>
          </w:p>
        </w:tc>
      </w:tr>
      <w:tr w14:paraId="34000BE0">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6D8618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color w:val="000000"/>
                <w:kern w:val="0"/>
                <w:szCs w:val="21"/>
                <w:lang w:bidi="ar"/>
              </w:rPr>
            </w:pPr>
            <w:r>
              <w:rPr>
                <w:color w:val="000000"/>
                <w:kern w:val="0"/>
                <w:szCs w:val="21"/>
                <w:lang w:bidi="ar"/>
              </w:rPr>
              <w:t>14</w:t>
            </w:r>
          </w:p>
        </w:tc>
        <w:tc>
          <w:tcPr>
            <w:tcW w:w="2268" w:type="dxa"/>
            <w:tcBorders>
              <w:top w:val="single" w:color="auto" w:sz="4" w:space="0"/>
              <w:left w:val="single" w:color="auto" w:sz="4" w:space="0"/>
              <w:bottom w:val="single" w:color="auto" w:sz="4" w:space="0"/>
              <w:right w:val="single" w:color="auto" w:sz="4" w:space="0"/>
            </w:tcBorders>
            <w:vAlign w:val="center"/>
          </w:tcPr>
          <w:p w14:paraId="310B39D3">
            <w:pPr>
              <w:keepNext w:val="0"/>
              <w:keepLines w:val="0"/>
              <w:pageBreakBefore w:val="0"/>
              <w:widowControl/>
              <w:kinsoku/>
              <w:wordWrap/>
              <w:overflowPunct/>
              <w:topLinePunct w:val="0"/>
              <w:autoSpaceDE/>
              <w:autoSpaceDN/>
              <w:bidi w:val="0"/>
              <w:adjustRightInd/>
              <w:snapToGrid w:val="0"/>
              <w:spacing w:line="264" w:lineRule="auto"/>
              <w:textAlignment w:val="center"/>
              <w:rPr>
                <w:rFonts w:hint="eastAsia"/>
                <w:color w:val="000000"/>
                <w:kern w:val="0"/>
                <w:szCs w:val="21"/>
                <w:lang w:bidi="ar"/>
              </w:rPr>
            </w:pPr>
            <w:r>
              <w:rPr>
                <w:color w:val="000000"/>
                <w:kern w:val="0"/>
                <w:szCs w:val="21"/>
                <w:lang w:bidi="ar"/>
              </w:rPr>
              <w:t>KVM切换器</w:t>
            </w:r>
          </w:p>
        </w:tc>
        <w:tc>
          <w:tcPr>
            <w:tcW w:w="5529" w:type="dxa"/>
            <w:tcBorders>
              <w:top w:val="single" w:color="auto" w:sz="4" w:space="0"/>
              <w:left w:val="single" w:color="auto" w:sz="4" w:space="0"/>
              <w:bottom w:val="single" w:color="auto" w:sz="4" w:space="0"/>
              <w:right w:val="single" w:color="auto" w:sz="4" w:space="0"/>
            </w:tcBorders>
            <w:vAlign w:val="center"/>
          </w:tcPr>
          <w:p w14:paraId="226B052B">
            <w:pPr>
              <w:keepNext w:val="0"/>
              <w:keepLines w:val="0"/>
              <w:pageBreakBefore w:val="0"/>
              <w:widowControl/>
              <w:kinsoku/>
              <w:wordWrap/>
              <w:overflowPunct/>
              <w:topLinePunct w:val="0"/>
              <w:autoSpaceDE/>
              <w:autoSpaceDN/>
              <w:bidi w:val="0"/>
              <w:adjustRightInd/>
              <w:snapToGrid w:val="0"/>
              <w:spacing w:line="264" w:lineRule="auto"/>
              <w:textAlignment w:val="center"/>
              <w:rPr>
                <w:rFonts w:hint="eastAsia"/>
                <w:color w:val="000000"/>
                <w:kern w:val="0"/>
                <w:szCs w:val="21"/>
                <w:lang w:bidi="ar"/>
              </w:rPr>
            </w:pPr>
          </w:p>
        </w:tc>
        <w:tc>
          <w:tcPr>
            <w:tcW w:w="723" w:type="dxa"/>
            <w:tcBorders>
              <w:top w:val="single" w:color="auto" w:sz="4" w:space="0"/>
              <w:left w:val="single" w:color="auto" w:sz="4" w:space="0"/>
              <w:bottom w:val="single" w:color="auto" w:sz="4" w:space="0"/>
              <w:right w:val="single" w:color="auto" w:sz="4" w:space="0"/>
            </w:tcBorders>
            <w:vAlign w:val="center"/>
          </w:tcPr>
          <w:p w14:paraId="5D3AF819">
            <w:pPr>
              <w:widowControl/>
              <w:snapToGrid w:val="0"/>
              <w:jc w:val="center"/>
              <w:textAlignment w:val="center"/>
              <w:rPr>
                <w:rFonts w:hint="eastAsia"/>
                <w:color w:val="000000"/>
                <w:kern w:val="0"/>
                <w:szCs w:val="21"/>
                <w:lang w:bidi="ar"/>
              </w:rPr>
            </w:pPr>
          </w:p>
        </w:tc>
        <w:tc>
          <w:tcPr>
            <w:tcW w:w="851" w:type="dxa"/>
            <w:tcBorders>
              <w:top w:val="single" w:color="auto" w:sz="4" w:space="0"/>
              <w:left w:val="single" w:color="auto" w:sz="4" w:space="0"/>
              <w:bottom w:val="single" w:color="auto" w:sz="4" w:space="0"/>
              <w:right w:val="single" w:color="auto" w:sz="4" w:space="0"/>
            </w:tcBorders>
            <w:vAlign w:val="center"/>
          </w:tcPr>
          <w:p w14:paraId="369DFD59">
            <w:pPr>
              <w:widowControl/>
              <w:snapToGrid w:val="0"/>
              <w:jc w:val="center"/>
              <w:textAlignment w:val="center"/>
              <w:rPr>
                <w:rFonts w:hint="eastAsia"/>
                <w:color w:val="000000"/>
                <w:kern w:val="0"/>
                <w:szCs w:val="21"/>
                <w:lang w:bidi="ar"/>
              </w:rPr>
            </w:pPr>
          </w:p>
        </w:tc>
      </w:tr>
      <w:tr w14:paraId="3556E6C2">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041295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color w:val="000000"/>
                <w:kern w:val="0"/>
                <w:szCs w:val="21"/>
                <w:lang w:bidi="ar"/>
              </w:rPr>
            </w:pPr>
            <w:r>
              <w:rPr>
                <w:color w:val="000000"/>
                <w:kern w:val="0"/>
                <w:szCs w:val="21"/>
                <w:lang w:bidi="ar"/>
              </w:rPr>
              <w:t>14.1</w:t>
            </w:r>
          </w:p>
        </w:tc>
        <w:tc>
          <w:tcPr>
            <w:tcW w:w="2268" w:type="dxa"/>
            <w:tcBorders>
              <w:top w:val="single" w:color="auto" w:sz="4" w:space="0"/>
              <w:left w:val="single" w:color="auto" w:sz="4" w:space="0"/>
              <w:bottom w:val="single" w:color="auto" w:sz="4" w:space="0"/>
              <w:right w:val="single" w:color="auto" w:sz="4" w:space="0"/>
            </w:tcBorders>
            <w:vAlign w:val="center"/>
          </w:tcPr>
          <w:p w14:paraId="2C56DA7E">
            <w:pPr>
              <w:keepNext w:val="0"/>
              <w:keepLines w:val="0"/>
              <w:pageBreakBefore w:val="0"/>
              <w:widowControl/>
              <w:kinsoku/>
              <w:wordWrap/>
              <w:overflowPunct/>
              <w:topLinePunct w:val="0"/>
              <w:autoSpaceDE/>
              <w:autoSpaceDN/>
              <w:bidi w:val="0"/>
              <w:adjustRightInd/>
              <w:spacing w:line="264" w:lineRule="auto"/>
              <w:rPr>
                <w:rFonts w:hint="eastAsia"/>
                <w:color w:val="000000"/>
                <w:kern w:val="0"/>
                <w:szCs w:val="21"/>
              </w:rPr>
            </w:pPr>
            <w:r>
              <w:rPr>
                <w:color w:val="000000"/>
                <w:kern w:val="0"/>
                <w:szCs w:val="21"/>
                <w:lang w:bidi="ar"/>
              </w:rPr>
              <w:t>KVM切换器</w:t>
            </w:r>
          </w:p>
        </w:tc>
        <w:tc>
          <w:tcPr>
            <w:tcW w:w="5529" w:type="dxa"/>
            <w:tcBorders>
              <w:top w:val="single" w:color="auto" w:sz="4" w:space="0"/>
              <w:left w:val="single" w:color="auto" w:sz="4" w:space="0"/>
              <w:bottom w:val="single" w:color="auto" w:sz="4" w:space="0"/>
              <w:right w:val="single" w:color="auto" w:sz="4" w:space="0"/>
            </w:tcBorders>
            <w:vAlign w:val="center"/>
          </w:tcPr>
          <w:p w14:paraId="4259E197">
            <w:pPr>
              <w:keepNext w:val="0"/>
              <w:keepLines w:val="0"/>
              <w:pageBreakBefore w:val="0"/>
              <w:widowControl/>
              <w:kinsoku/>
              <w:wordWrap/>
              <w:overflowPunct/>
              <w:topLinePunct w:val="0"/>
              <w:autoSpaceDE/>
              <w:autoSpaceDN/>
              <w:bidi w:val="0"/>
              <w:adjustRightInd/>
              <w:spacing w:line="264" w:lineRule="auto"/>
              <w:rPr>
                <w:rFonts w:hint="eastAsia"/>
                <w:color w:val="000000"/>
                <w:kern w:val="0"/>
                <w:szCs w:val="21"/>
              </w:rPr>
            </w:pPr>
            <w:r>
              <w:rPr>
                <w:color w:val="000000"/>
                <w:kern w:val="0"/>
                <w:szCs w:val="21"/>
                <w:lang w:bidi="ar"/>
              </w:rPr>
              <w:t>一组USB - PS/2控制端可管理16台电脑</w:t>
            </w:r>
          </w:p>
        </w:tc>
        <w:tc>
          <w:tcPr>
            <w:tcW w:w="723" w:type="dxa"/>
            <w:tcBorders>
              <w:top w:val="single" w:color="auto" w:sz="4" w:space="0"/>
              <w:left w:val="single" w:color="auto" w:sz="4" w:space="0"/>
              <w:bottom w:val="single" w:color="auto" w:sz="4" w:space="0"/>
              <w:right w:val="single" w:color="auto" w:sz="4" w:space="0"/>
            </w:tcBorders>
            <w:vAlign w:val="center"/>
          </w:tcPr>
          <w:p w14:paraId="58940B12">
            <w:pPr>
              <w:widowControl/>
              <w:snapToGrid w:val="0"/>
              <w:jc w:val="center"/>
              <w:textAlignment w:val="center"/>
              <w:rPr>
                <w:rFonts w:hint="eastAsia"/>
                <w:color w:val="000000"/>
                <w:kern w:val="0"/>
                <w:szCs w:val="21"/>
                <w:lang w:bidi="ar"/>
              </w:rPr>
            </w:pPr>
            <w:r>
              <w:rPr>
                <w:color w:val="000000"/>
                <w:kern w:val="0"/>
                <w:szCs w:val="21"/>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14:paraId="5A532855">
            <w:pPr>
              <w:widowControl/>
              <w:snapToGrid w:val="0"/>
              <w:jc w:val="center"/>
              <w:textAlignment w:val="center"/>
              <w:rPr>
                <w:rFonts w:hint="eastAsia"/>
                <w:color w:val="000000"/>
                <w:kern w:val="0"/>
                <w:szCs w:val="21"/>
                <w:lang w:bidi="ar"/>
              </w:rPr>
            </w:pPr>
            <w:r>
              <w:rPr>
                <w:color w:val="000000"/>
                <w:kern w:val="0"/>
                <w:szCs w:val="21"/>
                <w:lang w:bidi="ar"/>
              </w:rPr>
              <w:t>台</w:t>
            </w:r>
          </w:p>
        </w:tc>
      </w:tr>
      <w:tr w14:paraId="51076D96">
        <w:tblPrEx>
          <w:tblCellMar>
            <w:top w:w="15" w:type="dxa"/>
            <w:left w:w="15" w:type="dxa"/>
            <w:bottom w:w="15" w:type="dxa"/>
            <w:right w:w="15" w:type="dxa"/>
          </w:tblCellMar>
        </w:tblPrEx>
        <w:trPr>
          <w:trHeight w:val="369" w:hRule="atLeast"/>
          <w:jc w:val="center"/>
        </w:trPr>
        <w:tc>
          <w:tcPr>
            <w:tcW w:w="10207"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14:paraId="7968DD5C">
            <w:pPr>
              <w:keepNext w:val="0"/>
              <w:keepLines w:val="0"/>
              <w:pageBreakBefore w:val="0"/>
              <w:widowControl/>
              <w:kinsoku/>
              <w:wordWrap/>
              <w:overflowPunct/>
              <w:topLinePunct w:val="0"/>
              <w:autoSpaceDE/>
              <w:autoSpaceDN/>
              <w:bidi w:val="0"/>
              <w:adjustRightInd/>
              <w:spacing w:line="264" w:lineRule="auto"/>
              <w:jc w:val="center"/>
              <w:textAlignment w:val="center"/>
              <w:rPr>
                <w:rFonts w:hint="eastAsia"/>
                <w:color w:val="000000"/>
                <w:kern w:val="0"/>
                <w:szCs w:val="21"/>
                <w:lang w:bidi="ar"/>
              </w:rPr>
            </w:pPr>
            <w:r>
              <w:rPr>
                <w:color w:val="000000"/>
                <w:kern w:val="0"/>
                <w:szCs w:val="21"/>
                <w:lang w:bidi="ar"/>
              </w:rPr>
              <w:t>三、虚拟化部分</w:t>
            </w:r>
          </w:p>
        </w:tc>
      </w:tr>
      <w:tr w14:paraId="5B9A34E8">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2D9A87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color w:val="000000"/>
                <w:kern w:val="0"/>
                <w:szCs w:val="21"/>
                <w:lang w:bidi="ar"/>
              </w:rPr>
            </w:pPr>
            <w:r>
              <w:rPr>
                <w:color w:val="000000"/>
                <w:kern w:val="0"/>
                <w:szCs w:val="21"/>
                <w:lang w:bidi="ar"/>
              </w:rPr>
              <w:t>15</w:t>
            </w:r>
          </w:p>
        </w:tc>
        <w:tc>
          <w:tcPr>
            <w:tcW w:w="2268" w:type="dxa"/>
            <w:tcBorders>
              <w:top w:val="single" w:color="auto" w:sz="4" w:space="0"/>
              <w:left w:val="single" w:color="auto" w:sz="4" w:space="0"/>
              <w:bottom w:val="single" w:color="auto" w:sz="4" w:space="0"/>
              <w:right w:val="single" w:color="auto" w:sz="4" w:space="0"/>
            </w:tcBorders>
            <w:vAlign w:val="center"/>
          </w:tcPr>
          <w:p w14:paraId="1E800B80">
            <w:pPr>
              <w:keepNext w:val="0"/>
              <w:keepLines w:val="0"/>
              <w:pageBreakBefore w:val="0"/>
              <w:widowControl/>
              <w:kinsoku/>
              <w:wordWrap/>
              <w:overflowPunct/>
              <w:topLinePunct w:val="0"/>
              <w:autoSpaceDE/>
              <w:autoSpaceDN/>
              <w:bidi w:val="0"/>
              <w:adjustRightInd/>
              <w:snapToGrid w:val="0"/>
              <w:spacing w:line="264" w:lineRule="auto"/>
              <w:textAlignment w:val="center"/>
              <w:rPr>
                <w:rFonts w:hint="eastAsia"/>
                <w:color w:val="000000"/>
                <w:kern w:val="0"/>
                <w:szCs w:val="21"/>
                <w:lang w:bidi="ar"/>
              </w:rPr>
            </w:pPr>
            <w:r>
              <w:rPr>
                <w:color w:val="000000"/>
                <w:kern w:val="0"/>
                <w:szCs w:val="21"/>
                <w:lang w:bidi="ar"/>
              </w:rPr>
              <w:t>虚拟化软件</w:t>
            </w:r>
          </w:p>
        </w:tc>
        <w:tc>
          <w:tcPr>
            <w:tcW w:w="5529" w:type="dxa"/>
            <w:tcBorders>
              <w:top w:val="single" w:color="auto" w:sz="4" w:space="0"/>
              <w:left w:val="single" w:color="auto" w:sz="4" w:space="0"/>
              <w:bottom w:val="single" w:color="auto" w:sz="4" w:space="0"/>
              <w:right w:val="single" w:color="auto" w:sz="4" w:space="0"/>
            </w:tcBorders>
            <w:vAlign w:val="center"/>
          </w:tcPr>
          <w:p w14:paraId="68B4AAF3">
            <w:pPr>
              <w:keepNext w:val="0"/>
              <w:keepLines w:val="0"/>
              <w:pageBreakBefore w:val="0"/>
              <w:widowControl/>
              <w:kinsoku/>
              <w:wordWrap/>
              <w:overflowPunct/>
              <w:topLinePunct w:val="0"/>
              <w:autoSpaceDE/>
              <w:autoSpaceDN/>
              <w:bidi w:val="0"/>
              <w:adjustRightInd/>
              <w:snapToGrid w:val="0"/>
              <w:spacing w:line="264" w:lineRule="auto"/>
              <w:textAlignment w:val="center"/>
              <w:rPr>
                <w:rFonts w:hint="eastAsia"/>
                <w:color w:val="000000"/>
                <w:kern w:val="0"/>
                <w:szCs w:val="21"/>
                <w:lang w:bidi="ar"/>
              </w:rPr>
            </w:pPr>
          </w:p>
        </w:tc>
        <w:tc>
          <w:tcPr>
            <w:tcW w:w="723" w:type="dxa"/>
            <w:tcBorders>
              <w:top w:val="single" w:color="auto" w:sz="4" w:space="0"/>
              <w:left w:val="single" w:color="auto" w:sz="4" w:space="0"/>
              <w:bottom w:val="single" w:color="auto" w:sz="4" w:space="0"/>
              <w:right w:val="single" w:color="auto" w:sz="4" w:space="0"/>
            </w:tcBorders>
            <w:vAlign w:val="center"/>
          </w:tcPr>
          <w:p w14:paraId="027E51FE">
            <w:pPr>
              <w:widowControl/>
              <w:snapToGrid w:val="0"/>
              <w:jc w:val="center"/>
              <w:textAlignment w:val="center"/>
              <w:rPr>
                <w:rFonts w:hint="eastAsia"/>
                <w:color w:val="000000"/>
                <w:kern w:val="0"/>
                <w:szCs w:val="21"/>
                <w:lang w:bidi="ar"/>
              </w:rPr>
            </w:pPr>
          </w:p>
        </w:tc>
        <w:tc>
          <w:tcPr>
            <w:tcW w:w="851" w:type="dxa"/>
            <w:tcBorders>
              <w:top w:val="single" w:color="auto" w:sz="4" w:space="0"/>
              <w:left w:val="single" w:color="auto" w:sz="4" w:space="0"/>
              <w:bottom w:val="single" w:color="auto" w:sz="4" w:space="0"/>
              <w:right w:val="single" w:color="auto" w:sz="4" w:space="0"/>
            </w:tcBorders>
            <w:vAlign w:val="center"/>
          </w:tcPr>
          <w:p w14:paraId="48B907CB">
            <w:pPr>
              <w:widowControl/>
              <w:snapToGrid w:val="0"/>
              <w:jc w:val="center"/>
              <w:textAlignment w:val="center"/>
              <w:rPr>
                <w:rFonts w:hint="eastAsia"/>
                <w:color w:val="000000"/>
                <w:kern w:val="0"/>
                <w:szCs w:val="21"/>
                <w:lang w:bidi="ar"/>
              </w:rPr>
            </w:pPr>
          </w:p>
        </w:tc>
      </w:tr>
      <w:tr w14:paraId="678B240F">
        <w:tblPrEx>
          <w:tblCellMar>
            <w:top w:w="15" w:type="dxa"/>
            <w:left w:w="15" w:type="dxa"/>
            <w:bottom w:w="15" w:type="dxa"/>
            <w:right w:w="15" w:type="dxa"/>
          </w:tblCellMar>
        </w:tblPrEx>
        <w:trPr>
          <w:trHeight w:val="3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8823A5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color w:val="000000"/>
                <w:kern w:val="0"/>
                <w:szCs w:val="21"/>
                <w:lang w:bidi="ar"/>
              </w:rPr>
            </w:pPr>
            <w:r>
              <w:rPr>
                <w:color w:val="000000"/>
                <w:kern w:val="0"/>
                <w:szCs w:val="21"/>
                <w:lang w:bidi="ar"/>
              </w:rPr>
              <w:t>15.1</w:t>
            </w:r>
          </w:p>
        </w:tc>
        <w:tc>
          <w:tcPr>
            <w:tcW w:w="2268" w:type="dxa"/>
            <w:tcBorders>
              <w:top w:val="single" w:color="auto" w:sz="4" w:space="0"/>
              <w:left w:val="single" w:color="auto" w:sz="4" w:space="0"/>
              <w:bottom w:val="single" w:color="auto" w:sz="4" w:space="0"/>
              <w:right w:val="single" w:color="auto" w:sz="4" w:space="0"/>
            </w:tcBorders>
            <w:vAlign w:val="center"/>
          </w:tcPr>
          <w:p w14:paraId="3B273D58">
            <w:pPr>
              <w:keepNext w:val="0"/>
              <w:keepLines w:val="0"/>
              <w:pageBreakBefore w:val="0"/>
              <w:widowControl/>
              <w:kinsoku/>
              <w:wordWrap/>
              <w:overflowPunct/>
              <w:topLinePunct w:val="0"/>
              <w:autoSpaceDE/>
              <w:autoSpaceDN/>
              <w:bidi w:val="0"/>
              <w:adjustRightInd/>
              <w:snapToGrid w:val="0"/>
              <w:spacing w:line="264" w:lineRule="auto"/>
              <w:textAlignment w:val="center"/>
              <w:rPr>
                <w:rFonts w:hint="eastAsia"/>
                <w:color w:val="000000"/>
                <w:kern w:val="0"/>
                <w:szCs w:val="21"/>
                <w:lang w:bidi="ar"/>
              </w:rPr>
            </w:pPr>
            <w:r>
              <w:rPr>
                <w:color w:val="000000"/>
                <w:szCs w:val="21"/>
              </w:rPr>
              <w:t>VMware虚拟系统</w:t>
            </w:r>
          </w:p>
        </w:tc>
        <w:tc>
          <w:tcPr>
            <w:tcW w:w="5529" w:type="dxa"/>
            <w:tcBorders>
              <w:top w:val="single" w:color="auto" w:sz="4" w:space="0"/>
              <w:left w:val="single" w:color="auto" w:sz="4" w:space="0"/>
              <w:bottom w:val="single" w:color="auto" w:sz="4" w:space="0"/>
              <w:right w:val="single" w:color="auto" w:sz="4" w:space="0"/>
            </w:tcBorders>
            <w:vAlign w:val="center"/>
          </w:tcPr>
          <w:p w14:paraId="40F80585">
            <w:pPr>
              <w:keepNext w:val="0"/>
              <w:keepLines w:val="0"/>
              <w:pageBreakBefore w:val="0"/>
              <w:widowControl/>
              <w:kinsoku/>
              <w:wordWrap/>
              <w:overflowPunct/>
              <w:topLinePunct w:val="0"/>
              <w:autoSpaceDE/>
              <w:autoSpaceDN/>
              <w:bidi w:val="0"/>
              <w:adjustRightInd/>
              <w:snapToGrid w:val="0"/>
              <w:spacing w:line="264" w:lineRule="auto"/>
              <w:textAlignment w:val="center"/>
              <w:rPr>
                <w:rFonts w:hint="eastAsia"/>
                <w:color w:val="000000"/>
                <w:kern w:val="0"/>
                <w:szCs w:val="21"/>
                <w:lang w:bidi="ar"/>
              </w:rPr>
            </w:pPr>
            <w:r>
              <w:rPr>
                <w:color w:val="000000"/>
                <w:szCs w:val="21"/>
              </w:rPr>
              <w:t>1、企业版 vSphere</w:t>
            </w:r>
            <w:r>
              <w:rPr>
                <w:rFonts w:hint="eastAsia"/>
                <w:color w:val="000000"/>
                <w:szCs w:val="21"/>
              </w:rPr>
              <w:t>6.0</w:t>
            </w:r>
            <w:r>
              <w:rPr>
                <w:color w:val="000000"/>
                <w:szCs w:val="21"/>
              </w:rPr>
              <w:t>，含</w:t>
            </w:r>
            <w:r>
              <w:rPr>
                <w:color w:val="000000"/>
                <w:kern w:val="0"/>
                <w:szCs w:val="21"/>
              </w:rPr>
              <w:t>16个CPU许可</w:t>
            </w:r>
            <w:r>
              <w:rPr>
                <w:color w:val="000000"/>
                <w:kern w:val="0"/>
                <w:szCs w:val="21"/>
                <w:lang w:bidi="ar"/>
              </w:rPr>
              <w:t>；</w:t>
            </w:r>
          </w:p>
          <w:p w14:paraId="05DC511E">
            <w:pPr>
              <w:keepNext w:val="0"/>
              <w:keepLines w:val="0"/>
              <w:pageBreakBefore w:val="0"/>
              <w:widowControl/>
              <w:kinsoku/>
              <w:wordWrap/>
              <w:overflowPunct/>
              <w:topLinePunct w:val="0"/>
              <w:autoSpaceDE/>
              <w:autoSpaceDN/>
              <w:bidi w:val="0"/>
              <w:adjustRightInd/>
              <w:snapToGrid w:val="0"/>
              <w:spacing w:line="264" w:lineRule="auto"/>
              <w:textAlignment w:val="center"/>
              <w:rPr>
                <w:rFonts w:hint="eastAsia"/>
                <w:color w:val="000000"/>
                <w:kern w:val="0"/>
                <w:szCs w:val="21"/>
                <w:lang w:bidi="ar"/>
              </w:rPr>
            </w:pPr>
            <w:r>
              <w:rPr>
                <w:color w:val="000000"/>
                <w:kern w:val="0"/>
                <w:szCs w:val="21"/>
                <w:lang w:bidi="ar"/>
              </w:rPr>
              <w:t>2、功能包含8-way SMP、VC Agent、VCB/vStroage APIs、Update Manager、High Availability、Thin Provisioning、VMotion、Hot Add、Fault Tolerance、Data Recovery、vShield Zones、Storage VMotion、DRS/DPM等功能组件; 含1年7*24电话（邮件）支持/服务、升级费费用。</w:t>
            </w:r>
          </w:p>
          <w:p w14:paraId="76B54D5D">
            <w:pPr>
              <w:keepNext w:val="0"/>
              <w:keepLines w:val="0"/>
              <w:pageBreakBefore w:val="0"/>
              <w:widowControl/>
              <w:kinsoku/>
              <w:wordWrap/>
              <w:overflowPunct/>
              <w:topLinePunct w:val="0"/>
              <w:autoSpaceDE/>
              <w:autoSpaceDN/>
              <w:bidi w:val="0"/>
              <w:adjustRightInd/>
              <w:snapToGrid w:val="0"/>
              <w:spacing w:line="264" w:lineRule="auto"/>
              <w:textAlignment w:val="center"/>
              <w:rPr>
                <w:rFonts w:hint="eastAsia"/>
                <w:color w:val="000000"/>
                <w:kern w:val="0"/>
                <w:szCs w:val="21"/>
                <w:lang w:bidi="ar"/>
              </w:rPr>
            </w:pPr>
            <w:r>
              <w:rPr>
                <w:color w:val="000000"/>
                <w:kern w:val="0"/>
                <w:szCs w:val="21"/>
                <w:lang w:bidi="ar"/>
              </w:rPr>
              <w:t>3、虚拟化资源配置如下：DRS-开启，HA-开启，EVC模式-已禁用，总CPU资源-255GHz，总内存-511.91GB，总存储-7.15TB，物理主机数-4台，处理器总数-128核</w:t>
            </w:r>
          </w:p>
        </w:tc>
        <w:tc>
          <w:tcPr>
            <w:tcW w:w="723" w:type="dxa"/>
            <w:tcBorders>
              <w:top w:val="single" w:color="auto" w:sz="4" w:space="0"/>
              <w:left w:val="single" w:color="auto" w:sz="4" w:space="0"/>
              <w:bottom w:val="single" w:color="auto" w:sz="4" w:space="0"/>
              <w:right w:val="single" w:color="auto" w:sz="4" w:space="0"/>
            </w:tcBorders>
            <w:vAlign w:val="center"/>
          </w:tcPr>
          <w:p w14:paraId="37D6B678">
            <w:pPr>
              <w:widowControl/>
              <w:snapToGrid w:val="0"/>
              <w:jc w:val="center"/>
              <w:textAlignment w:val="center"/>
              <w:rPr>
                <w:rFonts w:hint="eastAsia"/>
                <w:color w:val="000000"/>
                <w:kern w:val="0"/>
                <w:szCs w:val="21"/>
                <w:lang w:bidi="ar"/>
              </w:rPr>
            </w:pPr>
            <w:r>
              <w:rPr>
                <w:color w:val="000000"/>
                <w:kern w:val="0"/>
                <w:szCs w:val="21"/>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14:paraId="294AAD0B">
            <w:pPr>
              <w:widowControl/>
              <w:snapToGrid w:val="0"/>
              <w:jc w:val="center"/>
              <w:textAlignment w:val="center"/>
              <w:rPr>
                <w:rFonts w:hint="eastAsia"/>
                <w:color w:val="000000"/>
                <w:kern w:val="0"/>
                <w:szCs w:val="21"/>
                <w:lang w:bidi="ar"/>
              </w:rPr>
            </w:pPr>
            <w:r>
              <w:rPr>
                <w:color w:val="000000"/>
                <w:kern w:val="0"/>
                <w:szCs w:val="21"/>
                <w:lang w:bidi="ar"/>
              </w:rPr>
              <w:t>套</w:t>
            </w:r>
          </w:p>
        </w:tc>
      </w:tr>
    </w:tbl>
    <w:p w14:paraId="6596BD85">
      <w:pPr>
        <w:bidi w:val="0"/>
        <w:ind w:firstLine="273" w:firstLineChars="0"/>
        <w:jc w:val="left"/>
        <w:rPr>
          <w:rFonts w:hint="eastAsia"/>
          <w:lang w:val="en-US" w:eastAsia="zh-CN"/>
        </w:rPr>
      </w:pPr>
    </w:p>
    <w:p w14:paraId="28FE0F04">
      <w:pPr>
        <w:spacing w:line="360" w:lineRule="auto"/>
        <w:jc w:val="center"/>
        <w:rPr>
          <w:rFonts w:hint="eastAsia" w:ascii="黑体" w:hAnsi="黑体" w:eastAsia="黑体"/>
          <w:sz w:val="32"/>
          <w:szCs w:val="32"/>
        </w:rPr>
      </w:pPr>
    </w:p>
    <w:p w14:paraId="77F9CB73">
      <w:pPr>
        <w:spacing w:line="360" w:lineRule="auto"/>
        <w:jc w:val="center"/>
        <w:rPr>
          <w:rFonts w:hint="eastAsia" w:ascii="黑体" w:hAnsi="黑体" w:eastAsia="黑体"/>
          <w:sz w:val="32"/>
          <w:szCs w:val="32"/>
        </w:rPr>
      </w:pPr>
    </w:p>
    <w:p w14:paraId="28679196">
      <w:pPr>
        <w:spacing w:line="360" w:lineRule="auto"/>
        <w:jc w:val="center"/>
        <w:rPr>
          <w:rFonts w:hint="eastAsia" w:ascii="黑体" w:hAnsi="黑体" w:eastAsia="黑体"/>
          <w:sz w:val="32"/>
          <w:szCs w:val="32"/>
        </w:rPr>
      </w:pPr>
    </w:p>
    <w:p w14:paraId="75F3BCFF">
      <w:pPr>
        <w:spacing w:line="360" w:lineRule="auto"/>
        <w:jc w:val="center"/>
        <w:rPr>
          <w:rFonts w:ascii="黑体" w:hAnsi="黑体" w:eastAsia="黑体"/>
          <w:sz w:val="32"/>
          <w:szCs w:val="32"/>
        </w:rPr>
      </w:pPr>
      <w:r>
        <w:rPr>
          <w:rFonts w:hint="eastAsia" w:ascii="黑体" w:hAnsi="黑体" w:eastAsia="黑体"/>
          <w:sz w:val="32"/>
          <w:szCs w:val="32"/>
        </w:rPr>
        <w:t>三 评审方法和标准</w:t>
      </w:r>
    </w:p>
    <w:p w14:paraId="381E8B8C">
      <w:pPr>
        <w:ind w:firstLine="440" w:firstLineChars="200"/>
      </w:pPr>
      <w:r>
        <w:rPr>
          <w:rFonts w:hint="eastAsia"/>
        </w:rPr>
        <w:t>1、本项目采用综合评标法，是指投标文件满足招标文件全部实质性要求，且按照评审因素的量化指标评审得分最高的投标人为中标候选人的评标方法，评审因素包括投标报价、技术或者服务水平、履约能力、售后服务等。</w:t>
      </w:r>
    </w:p>
    <w:p w14:paraId="7E9933BE">
      <w:pPr>
        <w:ind w:firstLine="440" w:firstLineChars="200"/>
      </w:pPr>
      <w:r>
        <w:t>2</w:t>
      </w:r>
      <w:r>
        <w:rPr>
          <w:rFonts w:hint="eastAsia"/>
        </w:rPr>
        <w:t>、评审小组遵循公平、公正、择优原则，独立按照评分标准分别评定投标人的分值；各投标人的最终得分为各评委所评定分值的平均值，并按高低顺序排列，确定中标候选单位。得分最高者为第一中标候选单位，采购人确认为中标单位。若得分相同，按投标报价由低到高顺序排列；得分且投标报价相同，按技术指标优劣顺序排列。（注：每部分的得分保留小数点后两位，合计得分保留小数点后两位）。</w:t>
      </w:r>
    </w:p>
    <w:p w14:paraId="060F4844">
      <w:pPr>
        <w:ind w:firstLine="440" w:firstLineChars="200"/>
        <w:rPr>
          <w:rFonts w:hint="default"/>
          <w:lang w:val="en-US"/>
        </w:rPr>
      </w:pPr>
      <w:r>
        <w:rPr>
          <w:rFonts w:hint="eastAsia"/>
          <w:lang w:val="en-US" w:eastAsia="zh-CN"/>
        </w:rPr>
        <w:t>3、评分标准</w:t>
      </w:r>
    </w:p>
    <w:tbl>
      <w:tblPr>
        <w:tblStyle w:val="7"/>
        <w:tblW w:w="9034"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7117"/>
      </w:tblGrid>
      <w:tr w14:paraId="3A09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796E678C">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rPr>
              <w:t>评分项目</w:t>
            </w:r>
          </w:p>
        </w:tc>
        <w:tc>
          <w:tcPr>
            <w:tcW w:w="7117" w:type="dxa"/>
          </w:tcPr>
          <w:p w14:paraId="44405E41">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rPr>
              <w:t>评分标准</w:t>
            </w:r>
          </w:p>
        </w:tc>
      </w:tr>
      <w:tr w14:paraId="08CF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4509F0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价格</w:t>
            </w:r>
            <w:r>
              <w:rPr>
                <w:rFonts w:hint="eastAsia"/>
                <w:lang w:eastAsia="zh-CN"/>
              </w:rPr>
              <w:t>（</w:t>
            </w:r>
            <w:r>
              <w:rPr>
                <w:rFonts w:hint="eastAsia"/>
                <w:lang w:val="en-US" w:eastAsia="zh-CN"/>
              </w:rPr>
              <w:t>10</w:t>
            </w:r>
            <w:r>
              <w:rPr>
                <w:rFonts w:hint="eastAsia"/>
              </w:rPr>
              <w:t>分)</w:t>
            </w:r>
          </w:p>
        </w:tc>
        <w:tc>
          <w:tcPr>
            <w:tcW w:w="7117" w:type="dxa"/>
            <w:vAlign w:val="center"/>
          </w:tcPr>
          <w:p w14:paraId="2E573F36">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default"/>
                <w:lang w:val="en-US" w:eastAsia="zh-CN"/>
              </w:rPr>
            </w:pPr>
            <w:r>
              <w:rPr>
                <w:rFonts w:hint="eastAsia"/>
              </w:rPr>
              <w:t>采用低价优先法计算，即满足招标文件要求且投标价格最低的投标报价为评标基准价，其价格分为满分。其他投标人的价格分统一按照下列公式计算：投标报价得分=(评标基准价/投标报价)×</w:t>
            </w:r>
            <w:r>
              <w:rPr>
                <w:rFonts w:hint="eastAsia"/>
                <w:lang w:val="en-US" w:eastAsia="zh-CN"/>
              </w:rPr>
              <w:t>10</w:t>
            </w:r>
          </w:p>
        </w:tc>
      </w:tr>
      <w:tr w14:paraId="1C54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0DE498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技术规格及参数要求</w:t>
            </w:r>
            <w:r>
              <w:rPr>
                <w:rFonts w:hint="eastAsia"/>
                <w:lang w:eastAsia="zh-CN"/>
              </w:rPr>
              <w:t>（</w:t>
            </w:r>
            <w:r>
              <w:rPr>
                <w:rFonts w:hint="eastAsia"/>
                <w:lang w:val="en-US" w:eastAsia="zh-CN"/>
              </w:rPr>
              <w:t>18</w:t>
            </w:r>
            <w:r>
              <w:rPr>
                <w:rFonts w:hint="eastAsia"/>
              </w:rPr>
              <w:t>分)</w:t>
            </w:r>
          </w:p>
        </w:tc>
        <w:tc>
          <w:tcPr>
            <w:tcW w:w="7117" w:type="dxa"/>
            <w:vAlign w:val="top"/>
          </w:tcPr>
          <w:p w14:paraId="2C5A236B">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rPr>
              <w:t>技术参数全部满足招标要求的得满分1</w:t>
            </w:r>
            <w:r>
              <w:rPr>
                <w:rFonts w:hint="eastAsia"/>
                <w:lang w:val="en-US" w:eastAsia="zh-CN"/>
              </w:rPr>
              <w:t>8</w:t>
            </w:r>
            <w:r>
              <w:rPr>
                <w:rFonts w:hint="eastAsia"/>
              </w:rPr>
              <w:t>分；打★号为</w:t>
            </w:r>
            <w:r>
              <w:rPr>
                <w:rFonts w:hint="eastAsia"/>
                <w:lang w:val="en-US" w:eastAsia="zh-CN"/>
              </w:rPr>
              <w:t>重要指标</w:t>
            </w:r>
            <w:r>
              <w:rPr>
                <w:rFonts w:hint="eastAsia"/>
              </w:rPr>
              <w:t>项，如有负偏离</w:t>
            </w:r>
            <w:r>
              <w:rPr>
                <w:rFonts w:hint="eastAsia"/>
                <w:lang w:val="en-US" w:eastAsia="zh-CN"/>
              </w:rPr>
              <w:t>扣4分</w:t>
            </w:r>
            <w:r>
              <w:rPr>
                <w:rFonts w:hint="eastAsia"/>
              </w:rPr>
              <w:t>；其余指标，有一项负偏离扣2分， 扣完为止。</w:t>
            </w:r>
          </w:p>
        </w:tc>
      </w:tr>
      <w:tr w14:paraId="373C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38F4B8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供应商履约能力     （8分）</w:t>
            </w:r>
          </w:p>
        </w:tc>
        <w:tc>
          <w:tcPr>
            <w:tcW w:w="7117" w:type="dxa"/>
          </w:tcPr>
          <w:p w14:paraId="3C6D2C61">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rPr>
              <w:t>投标人具有有效期内的：</w:t>
            </w:r>
          </w:p>
          <w:p w14:paraId="2D82BE09">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rPr>
              <w:t>1、供应商具有ISO9001质量管理体系认证证书</w:t>
            </w:r>
            <w:r>
              <w:rPr>
                <w:rFonts w:hint="eastAsia"/>
                <w:lang w:eastAsia="zh-CN"/>
              </w:rPr>
              <w:t>，</w:t>
            </w:r>
            <w:r>
              <w:rPr>
                <w:rFonts w:hint="eastAsia"/>
                <w:lang w:val="en-US" w:eastAsia="zh-CN"/>
              </w:rPr>
              <w:t>得2分</w:t>
            </w:r>
            <w:r>
              <w:rPr>
                <w:rFonts w:hint="eastAsia"/>
              </w:rPr>
              <w:t>；</w:t>
            </w:r>
          </w:p>
          <w:p w14:paraId="41620C90">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rPr>
              <w:t>2、供应商具有ISO27001信息安全管理体系认证证书</w:t>
            </w:r>
            <w:r>
              <w:rPr>
                <w:rFonts w:hint="eastAsia"/>
                <w:lang w:eastAsia="zh-CN"/>
              </w:rPr>
              <w:t>，</w:t>
            </w:r>
            <w:r>
              <w:rPr>
                <w:rFonts w:hint="eastAsia"/>
                <w:lang w:val="en-US" w:eastAsia="zh-CN"/>
              </w:rPr>
              <w:t>得2分</w:t>
            </w:r>
            <w:r>
              <w:rPr>
                <w:rFonts w:hint="eastAsia"/>
              </w:rPr>
              <w:t>；</w:t>
            </w:r>
          </w:p>
          <w:p w14:paraId="1D386EDB">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rPr>
              <w:t>3、供应商具有ISO20000信息技术服务管理体系认证证书</w:t>
            </w:r>
            <w:r>
              <w:rPr>
                <w:rFonts w:hint="eastAsia"/>
                <w:lang w:eastAsia="zh-CN"/>
              </w:rPr>
              <w:t>，</w:t>
            </w:r>
            <w:r>
              <w:rPr>
                <w:rFonts w:hint="eastAsia"/>
                <w:lang w:val="en-US" w:eastAsia="zh-CN"/>
              </w:rPr>
              <w:t>得2分</w:t>
            </w:r>
            <w:r>
              <w:rPr>
                <w:rFonts w:hint="eastAsia"/>
              </w:rPr>
              <w:t>；</w:t>
            </w:r>
          </w:p>
          <w:p w14:paraId="0B663037">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rPr>
              <w:t>4、供应商具有ITSS运维能力证书三级及以上</w:t>
            </w:r>
            <w:r>
              <w:rPr>
                <w:rFonts w:hint="eastAsia"/>
                <w:lang w:eastAsia="zh-CN"/>
              </w:rPr>
              <w:t>，</w:t>
            </w:r>
            <w:r>
              <w:rPr>
                <w:rFonts w:hint="eastAsia"/>
                <w:lang w:val="en-US" w:eastAsia="zh-CN"/>
              </w:rPr>
              <w:t>得2分</w:t>
            </w:r>
            <w:r>
              <w:rPr>
                <w:rFonts w:hint="eastAsia"/>
              </w:rPr>
              <w:t>；</w:t>
            </w:r>
          </w:p>
          <w:p w14:paraId="3718D969">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rPr>
              <w:t>以上证书全部提供得8分，每少1个扣</w:t>
            </w:r>
            <w:r>
              <w:rPr>
                <w:rFonts w:hint="eastAsia"/>
                <w:lang w:val="en-US" w:eastAsia="zh-CN"/>
              </w:rPr>
              <w:t>2</w:t>
            </w:r>
            <w:r>
              <w:rPr>
                <w:rFonts w:hint="eastAsia"/>
              </w:rPr>
              <w:t>分。（提供上述证书复印件加盖公章，未提供不得分。）</w:t>
            </w:r>
          </w:p>
        </w:tc>
      </w:tr>
      <w:tr w14:paraId="3664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52D2D9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需求理解（12分）</w:t>
            </w:r>
          </w:p>
        </w:tc>
        <w:tc>
          <w:tcPr>
            <w:tcW w:w="7117" w:type="dxa"/>
          </w:tcPr>
          <w:p w14:paraId="6F06C205">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rPr>
              <w:t>需求分析报告对采购人现状、环境及业务、技术需求有充分认识和理解，分析科学深入，对于维保服务重点、难点具有明确合理的应对措施，得12-9分。</w:t>
            </w:r>
          </w:p>
          <w:p w14:paraId="5FCC12EE">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rPr>
              <w:t>需求分析报告对采购人现状及业务、技术需求认识和理解不够充分，分析不够科学深入，对于维保服务重点、难点的应对措施考虑不全面，得8-5分。</w:t>
            </w:r>
          </w:p>
          <w:p w14:paraId="0D3BA43F">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rPr>
              <w:t>需求分析报告对采购人现状及业务、技术需求没有认识和理解，分析浅显，对于维保服务重点、难点未做考虑，得4-1分。</w:t>
            </w:r>
          </w:p>
          <w:p w14:paraId="25AECC53">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rPr>
              <w:t>未提供需求分析报告或需求报告与项目严重不符，本项得0分。</w:t>
            </w:r>
          </w:p>
        </w:tc>
      </w:tr>
      <w:tr w14:paraId="3E49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37B385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总体实施方案（12分）</w:t>
            </w:r>
          </w:p>
        </w:tc>
        <w:tc>
          <w:tcPr>
            <w:tcW w:w="7117" w:type="dxa"/>
          </w:tcPr>
          <w:p w14:paraId="15C32A14">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rPr>
              <w:t>总体实施方案全面，具有合理的服务体系、组织架构，具有明确的进度控制、风险控制管理、质量保障措施、信息安全管理措施、文档管理措施，得12-9分；</w:t>
            </w:r>
          </w:p>
          <w:p w14:paraId="42E521D8">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rPr>
              <w:t>总体实施方案一般，服务体系、组织架构一般，进度控制、风险控制管理、质量保障措施、信息安全管理措施、文档管理措施一般，得8-5分；</w:t>
            </w:r>
          </w:p>
          <w:p w14:paraId="446077EB">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rPr>
              <w:t>总体实施方案不够全面，服务体系、组织架构不够合理，进度控制、风险控制管理、质量保障措施、信息安全管理措施、文档管理措施不全，得4-1分；</w:t>
            </w:r>
          </w:p>
          <w:p w14:paraId="0EFD050B">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rPr>
              <w:t>实施方案与项目不符，得0分；</w:t>
            </w:r>
          </w:p>
        </w:tc>
      </w:tr>
      <w:tr w14:paraId="4EBD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4949727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日常维保方案（12分）</w:t>
            </w:r>
          </w:p>
        </w:tc>
        <w:tc>
          <w:tcPr>
            <w:tcW w:w="7117" w:type="dxa"/>
          </w:tcPr>
          <w:p w14:paraId="2C3ED943">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rPr>
              <w:t>日常维保方案科学全面，能够针对本项目需求出具深度细化的维保服务内容，维保服务流程科学标准，具有合理的巡检及问题处理机制，得12-9分；</w:t>
            </w:r>
          </w:p>
          <w:p w14:paraId="57313340">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rPr>
              <w:t>日常维保方案较全面，具有主要维保服务内容，维保服务流程标准，具有巡检及问题处理机制，得8-5分；</w:t>
            </w:r>
          </w:p>
          <w:p w14:paraId="7A3F3AFB">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rPr>
              <w:t>日常维保方案不全，维保服务内容缺漏，维保服务流程混乱，缺乏巡检及问题处理机制，得4-1分</w:t>
            </w:r>
          </w:p>
          <w:p w14:paraId="32BCE6B2">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rPr>
              <w:t>未提供日常维保方案或方案与项目严重不符，本项得0分。</w:t>
            </w:r>
          </w:p>
        </w:tc>
      </w:tr>
      <w:tr w14:paraId="77A6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064540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项目团队（</w:t>
            </w:r>
            <w:r>
              <w:rPr>
                <w:rFonts w:hint="eastAsia"/>
                <w:lang w:val="en-US" w:eastAsia="zh-CN"/>
              </w:rPr>
              <w:t>10</w:t>
            </w:r>
            <w:r>
              <w:rPr>
                <w:rFonts w:hint="eastAsia"/>
              </w:rPr>
              <w:t>分）</w:t>
            </w:r>
          </w:p>
        </w:tc>
        <w:tc>
          <w:tcPr>
            <w:tcW w:w="7117" w:type="dxa"/>
          </w:tcPr>
          <w:p w14:paraId="55D954F9">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rPr>
              <w:t>本项目要求提供固定技术服务实施团队，提供该团队成员的技术认证资质证书，具体包括：</w:t>
            </w:r>
          </w:p>
          <w:p w14:paraId="301AFE66">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lang w:val="en-US" w:eastAsia="zh-CN"/>
              </w:rPr>
              <w:t>供应商具有</w:t>
            </w:r>
            <w:r>
              <w:rPr>
                <w:rFonts w:hint="eastAsia"/>
              </w:rPr>
              <w:t>注册信息安全工程师证书（CISP）</w:t>
            </w:r>
            <w:r>
              <w:rPr>
                <w:rFonts w:hint="eastAsia"/>
                <w:lang w:eastAsia="zh-CN"/>
              </w:rPr>
              <w:t>，</w:t>
            </w:r>
            <w:r>
              <w:rPr>
                <w:rFonts w:hint="eastAsia"/>
                <w:lang w:val="en-US" w:eastAsia="zh-CN"/>
              </w:rPr>
              <w:t>得2分</w:t>
            </w:r>
            <w:r>
              <w:rPr>
                <w:rFonts w:hint="eastAsia"/>
              </w:rPr>
              <w:t xml:space="preserve">； </w:t>
            </w:r>
          </w:p>
          <w:p w14:paraId="5B77CC84">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lang w:val="en-US" w:eastAsia="zh-CN"/>
              </w:rPr>
              <w:t>供应商具有</w:t>
            </w:r>
            <w:r>
              <w:rPr>
                <w:rFonts w:hint="eastAsia"/>
              </w:rPr>
              <w:t>Oracle数据库（OCP或OCM）认证证书不低于2名</w:t>
            </w:r>
            <w:r>
              <w:rPr>
                <w:rFonts w:hint="eastAsia"/>
                <w:lang w:eastAsia="zh-CN"/>
              </w:rPr>
              <w:t>，</w:t>
            </w:r>
            <w:r>
              <w:rPr>
                <w:rFonts w:hint="eastAsia"/>
                <w:lang w:val="en-US" w:eastAsia="zh-CN"/>
              </w:rPr>
              <w:t>得2分</w:t>
            </w:r>
            <w:r>
              <w:rPr>
                <w:rFonts w:hint="eastAsia"/>
              </w:rPr>
              <w:t>；</w:t>
            </w:r>
          </w:p>
          <w:p w14:paraId="04C233D3">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lang w:val="en-US" w:eastAsia="zh-CN"/>
              </w:rPr>
              <w:t>供应商具有项目经理认证证书（PMP），得2分；</w:t>
            </w:r>
          </w:p>
          <w:p w14:paraId="0F6B0C09">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lang w:val="en-US" w:eastAsia="zh-CN"/>
              </w:rPr>
              <w:t>供应商具有</w:t>
            </w:r>
            <w:r>
              <w:rPr>
                <w:rFonts w:hint="eastAsia"/>
              </w:rPr>
              <w:t>认证国产数据库证书</w:t>
            </w:r>
            <w:r>
              <w:rPr>
                <w:rFonts w:hint="eastAsia"/>
                <w:lang w:val="en-US" w:eastAsia="zh-CN"/>
              </w:rPr>
              <w:t>，得2分；</w:t>
            </w:r>
          </w:p>
          <w:p w14:paraId="2129A3FC">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lang w:val="en-US" w:eastAsia="zh-CN"/>
              </w:rPr>
              <w:t>供应商具有ITSS服务项目工程师证书，得2分；</w:t>
            </w:r>
          </w:p>
          <w:p w14:paraId="43B344FD">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rPr>
            </w:pPr>
            <w:r>
              <w:rPr>
                <w:rFonts w:hint="eastAsia"/>
              </w:rPr>
              <w:t>以上工程师资质全部提供得</w:t>
            </w:r>
            <w:r>
              <w:rPr>
                <w:rFonts w:hint="eastAsia"/>
                <w:lang w:val="en-US" w:eastAsia="zh-CN"/>
              </w:rPr>
              <w:t>10</w:t>
            </w:r>
            <w:r>
              <w:rPr>
                <w:rFonts w:hint="eastAsia"/>
              </w:rPr>
              <w:t>分，每少1个 扣</w:t>
            </w:r>
            <w:r>
              <w:rPr>
                <w:rFonts w:hint="eastAsia"/>
                <w:lang w:val="en-US" w:eastAsia="zh-CN"/>
              </w:rPr>
              <w:t>2</w:t>
            </w:r>
            <w:r>
              <w:rPr>
                <w:rFonts w:hint="eastAsia"/>
              </w:rPr>
              <w:t>分</w:t>
            </w:r>
            <w:r>
              <w:rPr>
                <w:rFonts w:hint="eastAsia"/>
                <w:lang w:eastAsia="zh-CN"/>
              </w:rPr>
              <w:t>，</w:t>
            </w:r>
            <w:r>
              <w:rPr>
                <w:rFonts w:hint="eastAsia"/>
              </w:rPr>
              <w:t>扣完为止。</w:t>
            </w:r>
          </w:p>
        </w:tc>
      </w:tr>
      <w:tr w14:paraId="7492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3685D71C">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突发事件及应急处理方案（12分）</w:t>
            </w:r>
          </w:p>
        </w:tc>
        <w:tc>
          <w:tcPr>
            <w:tcW w:w="7117" w:type="dxa"/>
          </w:tcPr>
          <w:p w14:paraId="154F3A9D">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pPr>
            <w:r>
              <w:rPr>
                <w:rFonts w:hint="eastAsia"/>
              </w:rPr>
              <w:t>应急预案细化全面，应急措施科学合理，服务响应及时高效，应急保障人力及物资安排合理，得</w:t>
            </w:r>
            <w:r>
              <w:t>1</w:t>
            </w:r>
            <w:r>
              <w:rPr>
                <w:rFonts w:hint="eastAsia"/>
              </w:rPr>
              <w:t>2-9分；</w:t>
            </w:r>
          </w:p>
          <w:p w14:paraId="083832FC">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pPr>
            <w:r>
              <w:rPr>
                <w:rFonts w:hint="eastAsia"/>
              </w:rPr>
              <w:t>应急预案较全面，应急措施恰当，服务响应较及时，具有基本的应急保障人力及物资安排，得8-5分；</w:t>
            </w:r>
          </w:p>
          <w:p w14:paraId="12E5866D">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pPr>
            <w:r>
              <w:rPr>
                <w:rFonts w:hint="eastAsia"/>
              </w:rPr>
              <w:t>应急预案不全，应急措施混乱，服务响应时间滞后，未考虑人力及物资安排或安排不合理，得4-1分；</w:t>
            </w:r>
          </w:p>
          <w:p w14:paraId="52BD358B">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pPr>
            <w:r>
              <w:rPr>
                <w:rFonts w:hint="eastAsia"/>
              </w:rPr>
              <w:t>未提供应急预案或预案与项目严重不符，本项得0分。</w:t>
            </w:r>
          </w:p>
        </w:tc>
      </w:tr>
      <w:tr w14:paraId="5901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544CD70C">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业绩（</w:t>
            </w:r>
            <w:r>
              <w:rPr>
                <w:rFonts w:hint="eastAsia"/>
                <w:lang w:val="en-US" w:eastAsia="zh-CN"/>
              </w:rPr>
              <w:t>6</w:t>
            </w:r>
            <w:r>
              <w:rPr>
                <w:rFonts w:hint="eastAsia"/>
              </w:rPr>
              <w:t>分）</w:t>
            </w:r>
          </w:p>
        </w:tc>
        <w:tc>
          <w:tcPr>
            <w:tcW w:w="7117" w:type="dxa"/>
          </w:tcPr>
          <w:p w14:paraId="45459143">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pPr>
            <w:r>
              <w:rPr>
                <w:rFonts w:hint="eastAsia"/>
              </w:rPr>
              <w:t>供应商提供近三年内项目案例，合同内容为与本次投标产品类似项目业绩合同复印件，每提供一个得</w:t>
            </w:r>
            <w:r>
              <w:rPr>
                <w:rFonts w:hint="eastAsia"/>
                <w:lang w:val="en-US" w:eastAsia="zh-CN"/>
              </w:rPr>
              <w:t>2</w:t>
            </w:r>
            <w:r>
              <w:rPr>
                <w:rFonts w:hint="eastAsia"/>
              </w:rPr>
              <w:t>分，最高得</w:t>
            </w:r>
            <w:r>
              <w:rPr>
                <w:rFonts w:hint="eastAsia"/>
                <w:lang w:val="en-US" w:eastAsia="zh-CN"/>
              </w:rPr>
              <w:t>6</w:t>
            </w:r>
            <w:r>
              <w:rPr>
                <w:rFonts w:hint="eastAsia"/>
              </w:rPr>
              <w:t>分。</w:t>
            </w:r>
          </w:p>
        </w:tc>
      </w:tr>
    </w:tbl>
    <w:p w14:paraId="32D539CE">
      <w:pPr>
        <w:bidi w:val="0"/>
        <w:jc w:val="left"/>
        <w:rPr>
          <w:rFonts w:hint="eastAsia"/>
          <w:lang w:val="en-US" w:eastAsia="zh-CN"/>
        </w:rPr>
      </w:pPr>
    </w:p>
    <w:p w14:paraId="4BBEF9C9">
      <w:pPr>
        <w:spacing w:line="400" w:lineRule="exact"/>
        <w:jc w:val="center"/>
        <w:rPr>
          <w:rFonts w:ascii="黑体" w:hAnsi="黑体" w:eastAsia="黑体"/>
          <w:sz w:val="32"/>
          <w:szCs w:val="32"/>
        </w:rPr>
      </w:pPr>
      <w:r>
        <w:rPr>
          <w:rFonts w:hint="eastAsia" w:ascii="黑体" w:hAnsi="黑体" w:eastAsia="黑体"/>
          <w:sz w:val="32"/>
          <w:szCs w:val="32"/>
        </w:rPr>
        <w:t>四 投标文件组成</w:t>
      </w:r>
    </w:p>
    <w:p w14:paraId="1E1E52D5">
      <w:pPr>
        <w:spacing w:line="400" w:lineRule="exact"/>
        <w:ind w:firstLine="240" w:firstLineChars="100"/>
        <w:rPr>
          <w:rFonts w:ascii="宋体" w:hAnsi="宋体"/>
          <w:bCs/>
          <w:sz w:val="24"/>
          <w:szCs w:val="24"/>
        </w:rPr>
      </w:pPr>
      <w:r>
        <w:rPr>
          <w:rFonts w:hint="eastAsia" w:ascii="宋体" w:hAnsi="宋体"/>
          <w:bCs/>
          <w:sz w:val="24"/>
          <w:szCs w:val="24"/>
        </w:rPr>
        <w:t>(1)*投标函；</w:t>
      </w:r>
    </w:p>
    <w:p w14:paraId="5F3337B2">
      <w:pPr>
        <w:spacing w:line="400" w:lineRule="exact"/>
        <w:ind w:firstLine="240" w:firstLineChars="100"/>
        <w:rPr>
          <w:rFonts w:ascii="宋体" w:hAnsi="宋体"/>
          <w:bCs/>
          <w:sz w:val="24"/>
          <w:szCs w:val="24"/>
        </w:rPr>
      </w:pPr>
      <w:r>
        <w:rPr>
          <w:rFonts w:hint="eastAsia" w:ascii="宋体" w:hAnsi="宋体"/>
          <w:bCs/>
          <w:sz w:val="24"/>
          <w:szCs w:val="24"/>
        </w:rPr>
        <w:t>(2)*关于资格的声明函及证明文件；</w:t>
      </w:r>
    </w:p>
    <w:p w14:paraId="5C0237A9">
      <w:pPr>
        <w:spacing w:line="400" w:lineRule="exact"/>
        <w:ind w:firstLine="240" w:firstLineChars="100"/>
        <w:rPr>
          <w:rFonts w:ascii="宋体" w:hAnsi="宋体"/>
          <w:bCs/>
          <w:sz w:val="24"/>
          <w:szCs w:val="24"/>
        </w:rPr>
      </w:pPr>
      <w:r>
        <w:rPr>
          <w:rFonts w:hint="eastAsia" w:ascii="宋体" w:hAnsi="宋体"/>
          <w:bCs/>
          <w:sz w:val="24"/>
          <w:szCs w:val="24"/>
        </w:rPr>
        <w:t>(3)*开标一览表；</w:t>
      </w:r>
    </w:p>
    <w:p w14:paraId="60659915">
      <w:pPr>
        <w:spacing w:line="400" w:lineRule="exact"/>
        <w:ind w:firstLine="240" w:firstLineChars="100"/>
        <w:rPr>
          <w:rFonts w:ascii="宋体" w:hAnsi="宋体"/>
          <w:bCs/>
          <w:sz w:val="24"/>
          <w:szCs w:val="24"/>
        </w:rPr>
      </w:pPr>
      <w:r>
        <w:rPr>
          <w:rFonts w:hint="eastAsia" w:ascii="宋体" w:hAnsi="宋体"/>
          <w:bCs/>
          <w:sz w:val="24"/>
          <w:szCs w:val="24"/>
        </w:rPr>
        <w:t>(</w:t>
      </w:r>
      <w:r>
        <w:rPr>
          <w:rFonts w:hint="eastAsia" w:ascii="宋体" w:hAnsi="宋体"/>
          <w:bCs/>
          <w:sz w:val="24"/>
          <w:szCs w:val="24"/>
          <w:lang w:val="en-US" w:eastAsia="zh-CN"/>
        </w:rPr>
        <w:t>4</w:t>
      </w:r>
      <w:r>
        <w:rPr>
          <w:rFonts w:hint="eastAsia" w:ascii="宋体" w:hAnsi="宋体"/>
          <w:bCs/>
          <w:sz w:val="24"/>
          <w:szCs w:val="24"/>
        </w:rPr>
        <w:t>)*技术要求响应及偏离表（附佐证材料）；</w:t>
      </w:r>
    </w:p>
    <w:p w14:paraId="5E6DBD20">
      <w:pPr>
        <w:spacing w:line="400" w:lineRule="exact"/>
        <w:ind w:firstLine="240" w:firstLineChars="100"/>
        <w:rPr>
          <w:rFonts w:ascii="宋体" w:hAnsi="宋体"/>
          <w:bCs/>
          <w:sz w:val="24"/>
          <w:szCs w:val="24"/>
        </w:rPr>
      </w:pPr>
      <w:r>
        <w:rPr>
          <w:rFonts w:hint="eastAsia" w:ascii="宋体" w:hAnsi="宋体"/>
          <w:bCs/>
          <w:sz w:val="24"/>
          <w:szCs w:val="24"/>
        </w:rPr>
        <w:t>(</w:t>
      </w:r>
      <w:r>
        <w:rPr>
          <w:rFonts w:hint="eastAsia" w:ascii="宋体" w:hAnsi="宋体"/>
          <w:bCs/>
          <w:sz w:val="24"/>
          <w:szCs w:val="24"/>
          <w:lang w:val="en-US" w:eastAsia="zh-CN"/>
        </w:rPr>
        <w:t>5</w:t>
      </w:r>
      <w:r>
        <w:rPr>
          <w:rFonts w:hint="eastAsia" w:ascii="宋体" w:hAnsi="宋体"/>
          <w:bCs/>
          <w:sz w:val="24"/>
          <w:szCs w:val="24"/>
        </w:rPr>
        <w:t>)*项目负责人及其他主要人员一览表（格式可自拟）；</w:t>
      </w:r>
    </w:p>
    <w:p w14:paraId="1F9A2A60">
      <w:pPr>
        <w:spacing w:line="400" w:lineRule="exact"/>
        <w:ind w:firstLine="240" w:firstLineChars="100"/>
        <w:rPr>
          <w:rFonts w:ascii="宋体" w:hAnsi="宋体"/>
          <w:bCs/>
          <w:sz w:val="24"/>
          <w:szCs w:val="24"/>
        </w:rPr>
      </w:pPr>
      <w:r>
        <w:rPr>
          <w:rFonts w:hint="eastAsia" w:ascii="宋体" w:hAnsi="宋体"/>
          <w:bCs/>
          <w:sz w:val="24"/>
          <w:szCs w:val="24"/>
        </w:rPr>
        <w:t>(</w:t>
      </w:r>
      <w:r>
        <w:rPr>
          <w:rFonts w:hint="eastAsia" w:ascii="宋体" w:hAnsi="宋体"/>
          <w:bCs/>
          <w:sz w:val="24"/>
          <w:szCs w:val="24"/>
          <w:lang w:val="en-US" w:eastAsia="zh-CN"/>
        </w:rPr>
        <w:t>6</w:t>
      </w:r>
      <w:r>
        <w:rPr>
          <w:rFonts w:hint="eastAsia" w:ascii="宋体" w:hAnsi="宋体"/>
          <w:bCs/>
          <w:sz w:val="24"/>
          <w:szCs w:val="24"/>
        </w:rPr>
        <w:t>)*项目组织实施方案；</w:t>
      </w:r>
    </w:p>
    <w:p w14:paraId="6432C4CD">
      <w:pPr>
        <w:spacing w:line="400" w:lineRule="exact"/>
        <w:ind w:firstLine="240" w:firstLineChars="100"/>
        <w:rPr>
          <w:rFonts w:ascii="宋体" w:hAnsi="宋体"/>
          <w:bCs/>
          <w:sz w:val="24"/>
          <w:szCs w:val="24"/>
        </w:rPr>
      </w:pPr>
      <w:r>
        <w:rPr>
          <w:rFonts w:hint="eastAsia" w:ascii="宋体" w:hAnsi="宋体"/>
          <w:bCs/>
          <w:sz w:val="24"/>
          <w:szCs w:val="24"/>
        </w:rPr>
        <w:t>(</w:t>
      </w:r>
      <w:r>
        <w:rPr>
          <w:rFonts w:hint="eastAsia" w:ascii="宋体" w:hAnsi="宋体"/>
          <w:bCs/>
          <w:sz w:val="24"/>
          <w:szCs w:val="24"/>
          <w:lang w:val="en-US" w:eastAsia="zh-CN"/>
        </w:rPr>
        <w:t>7</w:t>
      </w:r>
      <w:r>
        <w:rPr>
          <w:rFonts w:hint="eastAsia" w:ascii="宋体" w:hAnsi="宋体"/>
          <w:bCs/>
          <w:sz w:val="24"/>
          <w:szCs w:val="24"/>
        </w:rPr>
        <w:t>)*质量保证及服务承诺书。</w:t>
      </w:r>
    </w:p>
    <w:p w14:paraId="46D111CC">
      <w:pPr>
        <w:pStyle w:val="4"/>
        <w:tabs>
          <w:tab w:val="left" w:pos="993"/>
        </w:tabs>
        <w:spacing w:before="0" w:beforeAutospacing="0" w:after="0" w:afterAutospacing="0" w:line="500" w:lineRule="exact"/>
        <w:rPr>
          <w:rFonts w:ascii="黑体" w:eastAsia="黑体"/>
          <w:bCs/>
          <w:sz w:val="28"/>
          <w:szCs w:val="28"/>
        </w:rPr>
      </w:pPr>
    </w:p>
    <w:p w14:paraId="7E1DC221">
      <w:pPr>
        <w:pStyle w:val="4"/>
        <w:tabs>
          <w:tab w:val="left" w:pos="993"/>
        </w:tabs>
        <w:spacing w:before="0" w:beforeAutospacing="0" w:after="0" w:afterAutospacing="0" w:line="500" w:lineRule="exact"/>
        <w:rPr>
          <w:rFonts w:ascii="黑体" w:eastAsia="黑体"/>
          <w:bCs/>
          <w:sz w:val="28"/>
          <w:szCs w:val="28"/>
        </w:rPr>
      </w:pPr>
    </w:p>
    <w:p w14:paraId="50D2F2B8">
      <w:pPr>
        <w:pStyle w:val="4"/>
        <w:tabs>
          <w:tab w:val="left" w:pos="993"/>
        </w:tabs>
        <w:spacing w:before="0" w:beforeAutospacing="0" w:after="0" w:afterAutospacing="0" w:line="500" w:lineRule="exact"/>
        <w:rPr>
          <w:rFonts w:ascii="黑体" w:eastAsia="黑体"/>
          <w:bCs/>
          <w:sz w:val="28"/>
          <w:szCs w:val="28"/>
        </w:rPr>
      </w:pPr>
    </w:p>
    <w:p w14:paraId="22E26417">
      <w:pPr>
        <w:pStyle w:val="4"/>
        <w:tabs>
          <w:tab w:val="left" w:pos="993"/>
        </w:tabs>
        <w:spacing w:before="0" w:beforeAutospacing="0" w:after="0" w:afterAutospacing="0" w:line="500" w:lineRule="exact"/>
        <w:rPr>
          <w:rFonts w:ascii="黑体" w:eastAsia="黑体"/>
          <w:bCs/>
          <w:sz w:val="28"/>
          <w:szCs w:val="28"/>
        </w:rPr>
      </w:pPr>
    </w:p>
    <w:p w14:paraId="0296079A">
      <w:pPr>
        <w:pStyle w:val="4"/>
        <w:tabs>
          <w:tab w:val="left" w:pos="993"/>
        </w:tabs>
        <w:spacing w:before="0" w:beforeAutospacing="0" w:after="0" w:afterAutospacing="0" w:line="500" w:lineRule="exact"/>
        <w:rPr>
          <w:rFonts w:ascii="黑体" w:eastAsia="黑体"/>
          <w:bCs/>
          <w:sz w:val="28"/>
          <w:szCs w:val="28"/>
        </w:rPr>
      </w:pPr>
    </w:p>
    <w:p w14:paraId="1F2C7F4F">
      <w:pPr>
        <w:pStyle w:val="4"/>
        <w:tabs>
          <w:tab w:val="left" w:pos="993"/>
        </w:tabs>
        <w:spacing w:before="0" w:beforeAutospacing="0" w:after="0" w:afterAutospacing="0" w:line="500" w:lineRule="exact"/>
        <w:rPr>
          <w:rFonts w:ascii="黑体" w:eastAsia="黑体"/>
          <w:bCs/>
          <w:sz w:val="28"/>
          <w:szCs w:val="28"/>
        </w:rPr>
      </w:pPr>
    </w:p>
    <w:p w14:paraId="6EA7B02A">
      <w:pPr>
        <w:pStyle w:val="4"/>
        <w:tabs>
          <w:tab w:val="left" w:pos="993"/>
        </w:tabs>
        <w:spacing w:before="0" w:beforeAutospacing="0" w:after="0" w:afterAutospacing="0" w:line="500" w:lineRule="exact"/>
        <w:rPr>
          <w:rFonts w:ascii="黑体" w:eastAsia="黑体"/>
          <w:bCs/>
          <w:sz w:val="28"/>
          <w:szCs w:val="28"/>
        </w:rPr>
      </w:pPr>
    </w:p>
    <w:p w14:paraId="5F8D3CE6">
      <w:pPr>
        <w:pStyle w:val="4"/>
        <w:tabs>
          <w:tab w:val="left" w:pos="993"/>
        </w:tabs>
        <w:spacing w:before="0" w:beforeAutospacing="0" w:after="0" w:afterAutospacing="0" w:line="500" w:lineRule="exact"/>
        <w:rPr>
          <w:rFonts w:ascii="黑体" w:eastAsia="黑体"/>
          <w:bCs/>
          <w:sz w:val="28"/>
          <w:szCs w:val="28"/>
        </w:rPr>
      </w:pPr>
    </w:p>
    <w:p w14:paraId="2CB723AD">
      <w:pPr>
        <w:pStyle w:val="4"/>
        <w:tabs>
          <w:tab w:val="left" w:pos="993"/>
        </w:tabs>
        <w:spacing w:before="0" w:beforeAutospacing="0" w:after="0" w:afterAutospacing="0" w:line="500" w:lineRule="exact"/>
        <w:rPr>
          <w:rFonts w:ascii="黑体" w:eastAsia="黑体"/>
          <w:bCs/>
          <w:sz w:val="28"/>
          <w:szCs w:val="28"/>
        </w:rPr>
      </w:pPr>
    </w:p>
    <w:p w14:paraId="42C47ACD">
      <w:pPr>
        <w:pStyle w:val="4"/>
        <w:tabs>
          <w:tab w:val="left" w:pos="993"/>
        </w:tabs>
        <w:spacing w:before="0" w:beforeAutospacing="0" w:after="0" w:afterAutospacing="0" w:line="500" w:lineRule="exact"/>
        <w:rPr>
          <w:rFonts w:ascii="黑体" w:eastAsia="黑体"/>
          <w:bCs/>
          <w:sz w:val="28"/>
          <w:szCs w:val="28"/>
        </w:rPr>
      </w:pPr>
    </w:p>
    <w:p w14:paraId="308AFA14">
      <w:pPr>
        <w:pStyle w:val="4"/>
        <w:tabs>
          <w:tab w:val="left" w:pos="993"/>
        </w:tabs>
        <w:spacing w:before="0" w:beforeAutospacing="0" w:after="0" w:afterAutospacing="0" w:line="500" w:lineRule="exact"/>
        <w:rPr>
          <w:rFonts w:ascii="黑体" w:eastAsia="黑体"/>
          <w:bCs/>
          <w:sz w:val="28"/>
          <w:szCs w:val="28"/>
        </w:rPr>
      </w:pPr>
    </w:p>
    <w:p w14:paraId="50A426A7">
      <w:pPr>
        <w:pStyle w:val="4"/>
        <w:tabs>
          <w:tab w:val="left" w:pos="993"/>
        </w:tabs>
        <w:spacing w:before="0" w:beforeAutospacing="0" w:after="0" w:afterAutospacing="0" w:line="500" w:lineRule="exact"/>
        <w:rPr>
          <w:rFonts w:ascii="黑体" w:eastAsia="黑体"/>
          <w:bCs/>
          <w:sz w:val="28"/>
          <w:szCs w:val="28"/>
        </w:rPr>
      </w:pPr>
    </w:p>
    <w:p w14:paraId="4232A31F">
      <w:pPr>
        <w:pStyle w:val="4"/>
        <w:tabs>
          <w:tab w:val="left" w:pos="993"/>
        </w:tabs>
        <w:spacing w:before="0" w:beforeAutospacing="0" w:after="0" w:afterAutospacing="0" w:line="500" w:lineRule="exact"/>
        <w:rPr>
          <w:rFonts w:ascii="黑体" w:eastAsia="黑体"/>
          <w:bCs/>
          <w:sz w:val="28"/>
          <w:szCs w:val="28"/>
        </w:rPr>
      </w:pPr>
    </w:p>
    <w:p w14:paraId="22E40B3C">
      <w:pPr>
        <w:pStyle w:val="4"/>
        <w:tabs>
          <w:tab w:val="left" w:pos="993"/>
        </w:tabs>
        <w:spacing w:before="0" w:beforeAutospacing="0" w:after="0" w:afterAutospacing="0" w:line="500" w:lineRule="exact"/>
        <w:rPr>
          <w:rFonts w:ascii="黑体" w:eastAsia="黑体"/>
          <w:bCs/>
          <w:sz w:val="28"/>
          <w:szCs w:val="28"/>
        </w:rPr>
      </w:pPr>
    </w:p>
    <w:p w14:paraId="123D3EC7">
      <w:pPr>
        <w:pStyle w:val="4"/>
        <w:tabs>
          <w:tab w:val="left" w:pos="993"/>
        </w:tabs>
        <w:spacing w:before="0" w:beforeAutospacing="0" w:after="0" w:afterAutospacing="0" w:line="500" w:lineRule="exact"/>
        <w:rPr>
          <w:rFonts w:ascii="黑体" w:eastAsia="黑体"/>
          <w:bCs/>
          <w:sz w:val="28"/>
          <w:szCs w:val="28"/>
        </w:rPr>
      </w:pPr>
    </w:p>
    <w:p w14:paraId="3F5A5178">
      <w:pPr>
        <w:pStyle w:val="4"/>
        <w:tabs>
          <w:tab w:val="left" w:pos="993"/>
        </w:tabs>
        <w:spacing w:before="0" w:beforeAutospacing="0" w:after="0" w:afterAutospacing="0" w:line="500" w:lineRule="exact"/>
        <w:rPr>
          <w:rFonts w:ascii="黑体" w:eastAsia="黑体"/>
          <w:bCs/>
          <w:sz w:val="28"/>
          <w:szCs w:val="28"/>
        </w:rPr>
      </w:pPr>
    </w:p>
    <w:p w14:paraId="39CCA00D">
      <w:pPr>
        <w:pStyle w:val="4"/>
        <w:tabs>
          <w:tab w:val="left" w:pos="993"/>
        </w:tabs>
        <w:spacing w:before="0" w:beforeAutospacing="0" w:after="0" w:afterAutospacing="0" w:line="500" w:lineRule="exact"/>
        <w:rPr>
          <w:rFonts w:ascii="黑体" w:eastAsia="黑体"/>
          <w:bCs/>
          <w:sz w:val="28"/>
          <w:szCs w:val="28"/>
        </w:rPr>
      </w:pPr>
    </w:p>
    <w:p w14:paraId="087C127E">
      <w:pPr>
        <w:pStyle w:val="4"/>
        <w:tabs>
          <w:tab w:val="left" w:pos="993"/>
        </w:tabs>
        <w:spacing w:before="0" w:beforeAutospacing="0" w:after="0" w:afterAutospacing="0" w:line="500" w:lineRule="exact"/>
        <w:rPr>
          <w:rFonts w:ascii="黑体" w:eastAsia="黑体"/>
          <w:bCs/>
          <w:sz w:val="28"/>
          <w:szCs w:val="28"/>
        </w:rPr>
      </w:pPr>
    </w:p>
    <w:p w14:paraId="77EB03BB">
      <w:pPr>
        <w:pStyle w:val="4"/>
        <w:tabs>
          <w:tab w:val="left" w:pos="993"/>
        </w:tabs>
        <w:spacing w:before="0" w:beforeAutospacing="0" w:after="0" w:afterAutospacing="0" w:line="500" w:lineRule="exact"/>
        <w:rPr>
          <w:rFonts w:ascii="黑体" w:eastAsia="黑体"/>
          <w:bCs/>
          <w:sz w:val="28"/>
          <w:szCs w:val="28"/>
        </w:rPr>
      </w:pPr>
    </w:p>
    <w:p w14:paraId="70E134C7">
      <w:pPr>
        <w:pStyle w:val="4"/>
        <w:tabs>
          <w:tab w:val="left" w:pos="993"/>
        </w:tabs>
        <w:spacing w:before="0" w:beforeAutospacing="0" w:after="0" w:afterAutospacing="0" w:line="500" w:lineRule="exact"/>
        <w:rPr>
          <w:rFonts w:ascii="黑体" w:eastAsia="黑体"/>
          <w:bCs/>
          <w:sz w:val="28"/>
          <w:szCs w:val="28"/>
        </w:rPr>
      </w:pPr>
      <w:r>
        <w:rPr>
          <w:rFonts w:hint="eastAsia" w:ascii="黑体" w:eastAsia="黑体"/>
          <w:bCs/>
          <w:sz w:val="28"/>
          <w:szCs w:val="28"/>
        </w:rPr>
        <w:t>附件（投标文件格式）</w:t>
      </w:r>
    </w:p>
    <w:p w14:paraId="7590B915">
      <w:pPr>
        <w:pStyle w:val="4"/>
        <w:tabs>
          <w:tab w:val="left" w:pos="993"/>
        </w:tabs>
        <w:spacing w:before="0" w:beforeAutospacing="0" w:after="0" w:afterAutospacing="0" w:line="500" w:lineRule="exact"/>
        <w:rPr>
          <w:kern w:val="2"/>
        </w:rPr>
      </w:pPr>
    </w:p>
    <w:p w14:paraId="1E9C6F60">
      <w:pPr>
        <w:jc w:val="center"/>
        <w:rPr>
          <w:rFonts w:ascii="黑体" w:eastAsia="黑体"/>
          <w:bCs/>
          <w:sz w:val="72"/>
          <w:szCs w:val="72"/>
        </w:rPr>
      </w:pPr>
    </w:p>
    <w:p w14:paraId="48C917F8">
      <w:pPr>
        <w:jc w:val="center"/>
        <w:rPr>
          <w:rFonts w:ascii="黑体" w:eastAsia="黑体"/>
          <w:bCs/>
          <w:sz w:val="72"/>
          <w:szCs w:val="72"/>
        </w:rPr>
      </w:pPr>
      <w:r>
        <w:rPr>
          <w:rFonts w:hint="eastAsia" w:ascii="黑体" w:eastAsia="黑体"/>
          <w:bCs/>
          <w:sz w:val="72"/>
          <w:szCs w:val="72"/>
        </w:rPr>
        <w:t>投</w:t>
      </w:r>
    </w:p>
    <w:p w14:paraId="3602E034">
      <w:pPr>
        <w:jc w:val="center"/>
        <w:rPr>
          <w:rFonts w:ascii="黑体" w:eastAsia="黑体"/>
          <w:bCs/>
          <w:sz w:val="72"/>
          <w:szCs w:val="72"/>
        </w:rPr>
      </w:pPr>
    </w:p>
    <w:p w14:paraId="6B3C7FDD">
      <w:pPr>
        <w:jc w:val="center"/>
        <w:rPr>
          <w:rFonts w:ascii="黑体" w:eastAsia="黑体"/>
          <w:bCs/>
          <w:sz w:val="72"/>
          <w:szCs w:val="72"/>
        </w:rPr>
      </w:pPr>
      <w:r>
        <w:rPr>
          <w:rFonts w:hint="eastAsia" w:ascii="黑体" w:eastAsia="黑体"/>
          <w:bCs/>
          <w:sz w:val="72"/>
          <w:szCs w:val="72"/>
        </w:rPr>
        <w:t>标</w:t>
      </w:r>
    </w:p>
    <w:p w14:paraId="3C29ACFD">
      <w:pPr>
        <w:jc w:val="center"/>
        <w:rPr>
          <w:rFonts w:ascii="黑体" w:eastAsia="黑体"/>
          <w:bCs/>
          <w:sz w:val="72"/>
          <w:szCs w:val="72"/>
        </w:rPr>
      </w:pPr>
    </w:p>
    <w:p w14:paraId="0E781D08">
      <w:pPr>
        <w:jc w:val="center"/>
        <w:rPr>
          <w:rFonts w:ascii="黑体" w:eastAsia="黑体"/>
          <w:bCs/>
          <w:sz w:val="72"/>
          <w:szCs w:val="72"/>
        </w:rPr>
      </w:pPr>
      <w:r>
        <w:rPr>
          <w:rFonts w:hint="eastAsia" w:ascii="黑体" w:eastAsia="黑体"/>
          <w:bCs/>
          <w:sz w:val="72"/>
          <w:szCs w:val="72"/>
        </w:rPr>
        <w:t>文</w:t>
      </w:r>
    </w:p>
    <w:p w14:paraId="3ECB32A9">
      <w:pPr>
        <w:jc w:val="center"/>
        <w:rPr>
          <w:rFonts w:ascii="黑体" w:eastAsia="黑体"/>
          <w:bCs/>
          <w:sz w:val="72"/>
          <w:szCs w:val="72"/>
        </w:rPr>
      </w:pPr>
    </w:p>
    <w:p w14:paraId="2DC90380">
      <w:pPr>
        <w:jc w:val="center"/>
        <w:rPr>
          <w:rFonts w:ascii="黑体" w:eastAsia="黑体"/>
          <w:bCs/>
          <w:sz w:val="72"/>
          <w:szCs w:val="72"/>
        </w:rPr>
      </w:pPr>
      <w:r>
        <w:rPr>
          <w:rFonts w:hint="eastAsia" w:ascii="黑体" w:eastAsia="黑体"/>
          <w:bCs/>
          <w:sz w:val="72"/>
          <w:szCs w:val="72"/>
        </w:rPr>
        <w:t>件</w:t>
      </w:r>
    </w:p>
    <w:p w14:paraId="3BE3474F">
      <w:pPr>
        <w:rPr>
          <w:rFonts w:ascii="楷体_GB2312" w:eastAsia="楷体_GB2312"/>
          <w:bCs/>
          <w:sz w:val="28"/>
        </w:rPr>
      </w:pPr>
    </w:p>
    <w:p w14:paraId="52B79937">
      <w:pPr>
        <w:rPr>
          <w:rFonts w:ascii="楷体_GB2312" w:eastAsia="楷体_GB2312"/>
          <w:bCs/>
          <w:sz w:val="28"/>
        </w:rPr>
      </w:pPr>
    </w:p>
    <w:p w14:paraId="63B1ECCD">
      <w:pPr>
        <w:rPr>
          <w:rFonts w:ascii="楷体_GB2312" w:eastAsia="楷体_GB2312"/>
          <w:bCs/>
          <w:sz w:val="28"/>
        </w:rPr>
      </w:pPr>
    </w:p>
    <w:p w14:paraId="4B405411">
      <w:pPr>
        <w:pStyle w:val="4"/>
        <w:shd w:val="clear" w:color="auto" w:fill="FFFFFF"/>
        <w:spacing w:before="0" w:beforeAutospacing="0" w:after="0" w:afterAutospacing="0" w:line="360" w:lineRule="auto"/>
        <w:ind w:firstLine="600" w:firstLineChars="200"/>
        <w:jc w:val="both"/>
        <w:rPr>
          <w:rFonts w:ascii="黑体" w:eastAsia="黑体"/>
          <w:bCs/>
          <w:sz w:val="30"/>
          <w:szCs w:val="30"/>
        </w:rPr>
      </w:pPr>
      <w:r>
        <w:rPr>
          <w:rFonts w:hint="eastAsia" w:ascii="黑体" w:eastAsia="黑体"/>
          <w:bCs/>
          <w:sz w:val="30"/>
          <w:szCs w:val="30"/>
        </w:rPr>
        <w:t>采购编号：</w:t>
      </w:r>
      <w:r>
        <w:rPr>
          <w:rFonts w:hint="eastAsia" w:ascii="楷体_GB2312" w:hAnsi="Calibri" w:eastAsia="楷体_GB2312"/>
          <w:sz w:val="30"/>
          <w:szCs w:val="30"/>
        </w:rPr>
        <w:t xml:space="preserve"> </w:t>
      </w:r>
    </w:p>
    <w:p w14:paraId="32A88EFF">
      <w:pPr>
        <w:spacing w:line="360" w:lineRule="auto"/>
        <w:ind w:left="735" w:leftChars="266" w:hanging="150" w:hangingChars="50"/>
        <w:rPr>
          <w:rFonts w:ascii="黑体" w:eastAsia="黑体"/>
          <w:bCs/>
          <w:sz w:val="30"/>
          <w:szCs w:val="30"/>
        </w:rPr>
      </w:pPr>
      <w:r>
        <w:rPr>
          <w:rFonts w:hint="eastAsia" w:ascii="黑体" w:eastAsia="黑体"/>
          <w:bCs/>
          <w:sz w:val="30"/>
          <w:szCs w:val="30"/>
        </w:rPr>
        <w:t>采购项目名称：</w:t>
      </w:r>
    </w:p>
    <w:p w14:paraId="5F73AA9D">
      <w:pPr>
        <w:spacing w:line="360" w:lineRule="auto"/>
        <w:ind w:firstLine="600" w:firstLineChars="200"/>
        <w:rPr>
          <w:rFonts w:ascii="黑体" w:eastAsia="黑体"/>
          <w:bCs/>
          <w:sz w:val="30"/>
          <w:szCs w:val="30"/>
        </w:rPr>
      </w:pPr>
      <w:r>
        <w:rPr>
          <w:rFonts w:hint="eastAsia" w:ascii="黑体" w:eastAsia="黑体"/>
          <w:bCs/>
          <w:sz w:val="30"/>
          <w:szCs w:val="30"/>
        </w:rPr>
        <w:t>投标人：</w:t>
      </w:r>
    </w:p>
    <w:p w14:paraId="0D252A04">
      <w:pPr>
        <w:spacing w:line="360" w:lineRule="auto"/>
        <w:rPr>
          <w:rFonts w:ascii="黑体" w:eastAsia="黑体"/>
          <w:bCs/>
          <w:sz w:val="32"/>
        </w:rPr>
      </w:pPr>
    </w:p>
    <w:p w14:paraId="31BE5CD2">
      <w:pPr>
        <w:jc w:val="center"/>
        <w:rPr>
          <w:rFonts w:ascii="黑体" w:eastAsia="黑体"/>
          <w:bCs/>
          <w:sz w:val="36"/>
          <w:szCs w:val="36"/>
        </w:rPr>
      </w:pPr>
      <w:r>
        <w:rPr>
          <w:rFonts w:hint="eastAsia" w:ascii="黑体" w:eastAsia="黑体"/>
          <w:bCs/>
          <w:sz w:val="36"/>
          <w:szCs w:val="36"/>
        </w:rPr>
        <w:t>202</w:t>
      </w:r>
      <w:r>
        <w:rPr>
          <w:rFonts w:hint="eastAsia" w:ascii="黑体" w:eastAsia="黑体"/>
          <w:bCs/>
          <w:sz w:val="36"/>
          <w:szCs w:val="36"/>
          <w:lang w:val="en-US" w:eastAsia="zh-CN"/>
        </w:rPr>
        <w:t>5</w:t>
      </w:r>
      <w:r>
        <w:rPr>
          <w:rFonts w:hint="eastAsia" w:ascii="黑体" w:eastAsia="黑体"/>
          <w:bCs/>
          <w:sz w:val="36"/>
          <w:szCs w:val="36"/>
        </w:rPr>
        <w:t>年</w:t>
      </w:r>
      <w:r>
        <w:rPr>
          <w:rFonts w:ascii="黑体" w:eastAsia="黑体"/>
          <w:bCs/>
          <w:sz w:val="36"/>
          <w:szCs w:val="36"/>
        </w:rPr>
        <w:t xml:space="preserve">   </w:t>
      </w:r>
      <w:r>
        <w:rPr>
          <w:rFonts w:hint="eastAsia" w:ascii="黑体" w:eastAsia="黑体"/>
          <w:bCs/>
          <w:sz w:val="36"/>
          <w:szCs w:val="36"/>
        </w:rPr>
        <w:t>月  日</w:t>
      </w:r>
      <w:bookmarkStart w:id="2" w:name="一．报价函（格式）"/>
      <w:bookmarkEnd w:id="2"/>
    </w:p>
    <w:p w14:paraId="7066D5A0">
      <w:pPr>
        <w:rPr>
          <w:rFonts w:ascii="宋体" w:hAnsi="宋体"/>
          <w:b/>
          <w:bCs/>
          <w:sz w:val="28"/>
          <w:szCs w:val="28"/>
        </w:rPr>
      </w:pPr>
    </w:p>
    <w:p w14:paraId="44ECD28E">
      <w:pPr>
        <w:rPr>
          <w:rFonts w:ascii="宋体" w:hAnsi="宋体"/>
          <w:b/>
          <w:bCs/>
          <w:sz w:val="28"/>
          <w:szCs w:val="28"/>
        </w:rPr>
      </w:pPr>
      <w:r>
        <w:rPr>
          <w:rFonts w:hint="eastAsia" w:ascii="宋体" w:hAnsi="宋体"/>
          <w:b/>
          <w:bCs/>
          <w:sz w:val="28"/>
          <w:szCs w:val="28"/>
        </w:rPr>
        <w:t>（一）投标函（格式）：</w:t>
      </w:r>
    </w:p>
    <w:p w14:paraId="715E24C1">
      <w:pPr>
        <w:spacing w:line="360" w:lineRule="auto"/>
        <w:jc w:val="center"/>
        <w:rPr>
          <w:rFonts w:ascii="宋体" w:hAnsi="宋体"/>
          <w:b/>
          <w:bCs/>
          <w:sz w:val="24"/>
          <w:szCs w:val="24"/>
        </w:rPr>
      </w:pPr>
      <w:r>
        <w:rPr>
          <w:rFonts w:hint="eastAsia" w:ascii="宋体" w:hAnsi="宋体"/>
          <w:b/>
          <w:bCs/>
          <w:sz w:val="28"/>
          <w:szCs w:val="28"/>
        </w:rPr>
        <w:t>响应函</w:t>
      </w:r>
    </w:p>
    <w:p w14:paraId="5ABD52F1">
      <w:pPr>
        <w:spacing w:line="360" w:lineRule="auto"/>
        <w:rPr>
          <w:rFonts w:ascii="宋体" w:hAnsi="宋体"/>
          <w:bCs/>
          <w:sz w:val="24"/>
          <w:szCs w:val="24"/>
        </w:rPr>
      </w:pPr>
      <w:r>
        <w:rPr>
          <w:rFonts w:hint="eastAsia" w:ascii="宋体" w:hAnsi="宋体"/>
          <w:bCs/>
          <w:sz w:val="24"/>
          <w:szCs w:val="24"/>
        </w:rPr>
        <w:t>致</w:t>
      </w:r>
      <w:r>
        <w:rPr>
          <w:rFonts w:hint="eastAsia" w:ascii="宋体" w:hAnsi="宋体"/>
          <w:bCs/>
          <w:sz w:val="24"/>
          <w:szCs w:val="24"/>
          <w:lang w:val="en-US" w:eastAsia="zh-CN"/>
        </w:rPr>
        <w:t>江阴市第四人民医院</w:t>
      </w:r>
      <w:r>
        <w:rPr>
          <w:rFonts w:hint="eastAsia" w:ascii="宋体" w:hAnsi="宋体"/>
          <w:bCs/>
          <w:sz w:val="24"/>
          <w:szCs w:val="24"/>
        </w:rPr>
        <w:t>：</w:t>
      </w:r>
    </w:p>
    <w:p w14:paraId="70075A59">
      <w:pPr>
        <w:spacing w:line="360" w:lineRule="auto"/>
        <w:rPr>
          <w:rFonts w:ascii="宋体" w:hAnsi="宋体"/>
          <w:bCs/>
          <w:sz w:val="24"/>
          <w:szCs w:val="24"/>
        </w:rPr>
      </w:pP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我们收到你们编号 </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 xml:space="preserve">  招标文件，经仔细阅读和研究，我们决定参加此次</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 xml:space="preserve"> 项目的投标。</w:t>
      </w:r>
    </w:p>
    <w:p w14:paraId="0BE9C0A9">
      <w:pPr>
        <w:tabs>
          <w:tab w:val="left" w:pos="315"/>
          <w:tab w:val="left" w:pos="709"/>
        </w:tabs>
        <w:spacing w:line="480" w:lineRule="exact"/>
        <w:ind w:firstLine="240" w:firstLineChars="100"/>
        <w:rPr>
          <w:rFonts w:ascii="宋体" w:hAnsi="宋体"/>
          <w:bCs/>
          <w:sz w:val="24"/>
          <w:szCs w:val="24"/>
        </w:rPr>
      </w:pPr>
      <w:r>
        <w:rPr>
          <w:rFonts w:hint="eastAsia" w:ascii="宋体" w:hAnsi="宋体"/>
          <w:bCs/>
          <w:sz w:val="24"/>
          <w:szCs w:val="24"/>
        </w:rPr>
        <w:t>一、我方愿意按照采购文件的一切要求，提供本项目的报价，具体报价见《细目报价表》。</w:t>
      </w:r>
    </w:p>
    <w:p w14:paraId="41B7CC73">
      <w:pPr>
        <w:tabs>
          <w:tab w:val="left" w:pos="315"/>
          <w:tab w:val="left" w:pos="709"/>
          <w:tab w:val="left" w:pos="840"/>
          <w:tab w:val="left" w:pos="945"/>
          <w:tab w:val="left" w:pos="1050"/>
        </w:tabs>
        <w:spacing w:line="480" w:lineRule="exact"/>
        <w:ind w:firstLine="240" w:firstLineChars="100"/>
        <w:rPr>
          <w:sz w:val="24"/>
          <w:szCs w:val="24"/>
        </w:rPr>
      </w:pPr>
      <w:r>
        <w:rPr>
          <w:rFonts w:hint="eastAsia" w:ascii="宋体" w:hAnsi="宋体"/>
          <w:bCs/>
          <w:sz w:val="24"/>
          <w:szCs w:val="24"/>
        </w:rPr>
        <w:t>二、我方愿意提供</w:t>
      </w:r>
      <w:r>
        <w:rPr>
          <w:rFonts w:hint="eastAsia" w:ascii="宋体" w:hAnsi="宋体"/>
          <w:bCs/>
          <w:sz w:val="24"/>
          <w:szCs w:val="24"/>
          <w:lang w:val="en-US" w:eastAsia="zh-CN"/>
        </w:rPr>
        <w:t>江阴市第四人民医院</w:t>
      </w:r>
      <w:r>
        <w:rPr>
          <w:rFonts w:hint="eastAsia" w:ascii="宋体" w:hAnsi="宋体"/>
          <w:bCs/>
          <w:sz w:val="24"/>
          <w:szCs w:val="24"/>
        </w:rPr>
        <w:t>采购中心在采购文件中要求的文件、资料。</w:t>
      </w:r>
      <w:r>
        <w:rPr>
          <w:rFonts w:hint="eastAsia" w:ascii="宋体" w:hAnsi="宋体"/>
          <w:bCs/>
        </w:rPr>
        <w:t>（</w:t>
      </w:r>
      <w:r>
        <w:rPr>
          <w:rFonts w:hint="eastAsia" w:ascii="宋体" w:hAnsi="宋体"/>
          <w:bCs/>
          <w:sz w:val="24"/>
          <w:szCs w:val="24"/>
        </w:rPr>
        <w:t>具体内容如下</w:t>
      </w:r>
      <w:r>
        <w:rPr>
          <w:rFonts w:hint="eastAsia" w:ascii="宋体" w:hAnsi="宋体"/>
          <w:bCs/>
        </w:rPr>
        <w:t>）</w:t>
      </w:r>
      <w:r>
        <w:rPr>
          <w:rStyle w:val="9"/>
          <w:rFonts w:hint="eastAsia"/>
        </w:rPr>
        <w:t>：</w:t>
      </w:r>
    </w:p>
    <w:p w14:paraId="5D011646">
      <w:pPr>
        <w:tabs>
          <w:tab w:val="left" w:pos="420"/>
        </w:tabs>
        <w:spacing w:line="500" w:lineRule="exact"/>
        <w:ind w:firstLine="240" w:firstLineChars="100"/>
        <w:rPr>
          <w:rFonts w:ascii="宋体" w:hAnsi="宋体"/>
          <w:sz w:val="24"/>
        </w:rPr>
      </w:pPr>
      <w:r>
        <w:rPr>
          <w:rFonts w:hint="eastAsia" w:ascii="宋体" w:hAnsi="宋体"/>
          <w:sz w:val="24"/>
        </w:rPr>
        <w:t>1.资格证明文件</w:t>
      </w:r>
    </w:p>
    <w:p w14:paraId="483FB2D4">
      <w:pPr>
        <w:tabs>
          <w:tab w:val="left" w:pos="420"/>
        </w:tabs>
        <w:spacing w:line="500" w:lineRule="exact"/>
        <w:ind w:firstLine="240" w:firstLineChars="100"/>
        <w:rPr>
          <w:rFonts w:ascii="宋体" w:hAnsi="宋体"/>
          <w:sz w:val="24"/>
        </w:rPr>
      </w:pPr>
      <w:r>
        <w:rPr>
          <w:rFonts w:hint="eastAsia"/>
          <w:sz w:val="24"/>
          <w:szCs w:val="24"/>
          <w:shd w:val="clear" w:color="auto" w:fill="FFFFFF"/>
        </w:rPr>
        <w:t>1</w:t>
      </w:r>
      <w:r>
        <w:rPr>
          <w:sz w:val="24"/>
          <w:szCs w:val="24"/>
          <w:shd w:val="clear" w:color="auto" w:fill="FFFFFF"/>
        </w:rPr>
        <w:t>.1</w:t>
      </w:r>
      <w:r>
        <w:rPr>
          <w:rFonts w:hint="eastAsia"/>
          <w:sz w:val="24"/>
          <w:szCs w:val="24"/>
          <w:shd w:val="clear" w:color="auto" w:fill="FFFFFF"/>
        </w:rPr>
        <w:t xml:space="preserve">投标人有效期内企业法人营业执照副本复印件，经营范围必须满足要求，按规定参加年审； </w:t>
      </w:r>
    </w:p>
    <w:p w14:paraId="73639229">
      <w:pPr>
        <w:pStyle w:val="11"/>
        <w:widowControl/>
        <w:shd w:val="clear" w:color="auto" w:fill="FFFFFF"/>
        <w:tabs>
          <w:tab w:val="left" w:pos="567"/>
          <w:tab w:val="left" w:pos="851"/>
          <w:tab w:val="left" w:pos="993"/>
          <w:tab w:val="left" w:pos="1701"/>
        </w:tabs>
        <w:spacing w:line="500" w:lineRule="exact"/>
        <w:ind w:left="0" w:leftChars="0" w:firstLine="240" w:firstLineChars="100"/>
        <w:jc w:val="left"/>
        <w:rPr>
          <w:sz w:val="24"/>
          <w:szCs w:val="24"/>
          <w:shd w:val="clear" w:color="auto" w:fill="FFFFFF"/>
        </w:rPr>
      </w:pPr>
      <w:r>
        <w:rPr>
          <w:rFonts w:hint="eastAsia"/>
          <w:sz w:val="24"/>
          <w:szCs w:val="24"/>
          <w:shd w:val="clear" w:color="auto" w:fill="FFFFFF"/>
        </w:rPr>
        <w:t>1</w:t>
      </w:r>
      <w:r>
        <w:rPr>
          <w:sz w:val="24"/>
          <w:szCs w:val="24"/>
          <w:shd w:val="clear" w:color="auto" w:fill="FFFFFF"/>
        </w:rPr>
        <w:t>.2</w:t>
      </w:r>
      <w:r>
        <w:rPr>
          <w:rFonts w:hint="eastAsia"/>
          <w:sz w:val="24"/>
          <w:szCs w:val="24"/>
          <w:shd w:val="clear" w:color="auto" w:fill="FFFFFF"/>
        </w:rPr>
        <w:t>相关资质、资格证书；</w:t>
      </w:r>
    </w:p>
    <w:p w14:paraId="76C67564">
      <w:pPr>
        <w:pStyle w:val="11"/>
        <w:widowControl/>
        <w:shd w:val="clear" w:color="auto" w:fill="FFFFFF"/>
        <w:tabs>
          <w:tab w:val="left" w:pos="567"/>
          <w:tab w:val="left" w:pos="851"/>
          <w:tab w:val="left" w:pos="993"/>
          <w:tab w:val="left" w:pos="2250"/>
        </w:tabs>
        <w:spacing w:line="500" w:lineRule="exact"/>
        <w:ind w:left="0" w:leftChars="0" w:firstLine="240" w:firstLineChars="100"/>
        <w:jc w:val="left"/>
        <w:rPr>
          <w:sz w:val="24"/>
          <w:szCs w:val="24"/>
          <w:shd w:val="clear" w:color="auto" w:fill="FFFFFF"/>
        </w:rPr>
      </w:pPr>
      <w:r>
        <w:rPr>
          <w:rFonts w:hint="eastAsia"/>
          <w:sz w:val="24"/>
          <w:szCs w:val="24"/>
          <w:shd w:val="clear" w:color="auto" w:fill="FFFFFF"/>
        </w:rPr>
        <w:t>1</w:t>
      </w:r>
      <w:r>
        <w:rPr>
          <w:sz w:val="24"/>
          <w:szCs w:val="24"/>
          <w:shd w:val="clear" w:color="auto" w:fill="FFFFFF"/>
        </w:rPr>
        <w:t>.3</w:t>
      </w:r>
      <w:r>
        <w:rPr>
          <w:rFonts w:hint="eastAsia"/>
          <w:sz w:val="24"/>
          <w:szCs w:val="24"/>
          <w:shd w:val="clear" w:color="auto" w:fill="FFFFFF"/>
        </w:rPr>
        <w:t xml:space="preserve">投标人有效身份证、单位法定人授权委托书； </w:t>
      </w:r>
    </w:p>
    <w:p w14:paraId="070BADC9">
      <w:pPr>
        <w:tabs>
          <w:tab w:val="left" w:pos="315"/>
          <w:tab w:val="left" w:pos="709"/>
          <w:tab w:val="left" w:pos="840"/>
          <w:tab w:val="left" w:pos="945"/>
        </w:tabs>
        <w:spacing w:line="480" w:lineRule="auto"/>
        <w:ind w:firstLine="240" w:firstLineChars="100"/>
        <w:rPr>
          <w:rFonts w:ascii="宋体" w:hAnsi="宋体"/>
          <w:bCs/>
          <w:sz w:val="24"/>
          <w:szCs w:val="24"/>
        </w:rPr>
      </w:pPr>
      <w:r>
        <w:rPr>
          <w:rFonts w:hint="eastAsia" w:ascii="宋体" w:hAnsi="宋体"/>
          <w:bCs/>
          <w:sz w:val="24"/>
          <w:szCs w:val="24"/>
        </w:rPr>
        <w:t>2.如果我方的响应文件被接受，我方将履行采购文件中规定的每一项要求，按期、按质、按量，完成交货任务。</w:t>
      </w:r>
    </w:p>
    <w:p w14:paraId="1D50E074">
      <w:pPr>
        <w:tabs>
          <w:tab w:val="left" w:pos="315"/>
          <w:tab w:val="left" w:pos="709"/>
          <w:tab w:val="left" w:pos="840"/>
          <w:tab w:val="left" w:pos="945"/>
        </w:tabs>
        <w:spacing w:line="480" w:lineRule="auto"/>
        <w:ind w:firstLine="240" w:firstLineChars="100"/>
        <w:rPr>
          <w:rFonts w:ascii="宋体" w:hAnsi="宋体"/>
          <w:bCs/>
          <w:sz w:val="24"/>
          <w:szCs w:val="24"/>
        </w:rPr>
      </w:pPr>
      <w:r>
        <w:rPr>
          <w:rFonts w:ascii="宋体" w:hAnsi="宋体"/>
          <w:bCs/>
          <w:sz w:val="24"/>
          <w:szCs w:val="24"/>
        </w:rPr>
        <w:t>3.</w:t>
      </w:r>
      <w:r>
        <w:rPr>
          <w:rFonts w:hint="eastAsia" w:ascii="宋体" w:hAnsi="宋体"/>
          <w:bCs/>
          <w:sz w:val="24"/>
          <w:szCs w:val="24"/>
        </w:rPr>
        <w:t>我方认为贵中心有权决定成交者。</w:t>
      </w:r>
    </w:p>
    <w:p w14:paraId="12B81099">
      <w:pPr>
        <w:tabs>
          <w:tab w:val="left" w:pos="315"/>
          <w:tab w:val="left" w:pos="840"/>
          <w:tab w:val="left" w:pos="945"/>
          <w:tab w:val="left" w:pos="1050"/>
        </w:tabs>
        <w:spacing w:line="480" w:lineRule="auto"/>
        <w:ind w:firstLine="240" w:firstLineChars="100"/>
        <w:rPr>
          <w:rFonts w:ascii="宋体" w:hAnsi="宋体"/>
          <w:bCs/>
          <w:sz w:val="24"/>
          <w:szCs w:val="24"/>
        </w:rPr>
      </w:pPr>
      <w:r>
        <w:rPr>
          <w:rFonts w:ascii="宋体" w:hAnsi="宋体"/>
          <w:bCs/>
          <w:sz w:val="24"/>
          <w:szCs w:val="24"/>
        </w:rPr>
        <w:t>4</w:t>
      </w:r>
      <w:r>
        <w:rPr>
          <w:rFonts w:hint="eastAsia" w:ascii="宋体" w:hAnsi="宋体"/>
          <w:bCs/>
          <w:sz w:val="24"/>
          <w:szCs w:val="24"/>
        </w:rPr>
        <w:t>.我方愿意遵守《中华人民共和国政府采购法》，并按《中华人民共和国合同法》和合同条款履行自己的全部责任。在合同履行过程中，双方如有争议，同意由</w:t>
      </w:r>
      <w:r>
        <w:rPr>
          <w:rFonts w:hint="eastAsia" w:ascii="宋体" w:hAnsi="宋体" w:cs="宋体" w:eastAsiaTheme="minorEastAsia"/>
          <w:bCs/>
          <w:kern w:val="0"/>
          <w:sz w:val="24"/>
          <w:szCs w:val="24"/>
          <w:lang w:val="en-US" w:eastAsia="zh-CN" w:bidi="ar-SA"/>
          <w14:ligatures w14:val="standardContextual"/>
        </w:rPr>
        <w:t>江阴市第四人民医院</w:t>
      </w:r>
      <w:r>
        <w:rPr>
          <w:rFonts w:hint="eastAsia" w:ascii="宋体" w:hAnsi="宋体"/>
          <w:bCs/>
          <w:sz w:val="24"/>
          <w:szCs w:val="24"/>
        </w:rPr>
        <w:t>协调解决，并按相关法规和有关文件规定处理。</w:t>
      </w:r>
    </w:p>
    <w:p w14:paraId="66F12C6D">
      <w:pPr>
        <w:tabs>
          <w:tab w:val="left" w:pos="315"/>
          <w:tab w:val="left" w:pos="840"/>
          <w:tab w:val="left" w:pos="945"/>
          <w:tab w:val="left" w:pos="1050"/>
        </w:tabs>
        <w:spacing w:line="480" w:lineRule="auto"/>
        <w:ind w:firstLine="240" w:firstLineChars="100"/>
        <w:rPr>
          <w:rFonts w:ascii="宋体" w:hAnsi="宋体"/>
          <w:bCs/>
          <w:sz w:val="24"/>
          <w:szCs w:val="24"/>
        </w:rPr>
      </w:pPr>
      <w:r>
        <w:rPr>
          <w:rFonts w:hint="eastAsia" w:ascii="宋体" w:hAnsi="宋体"/>
          <w:bCs/>
          <w:sz w:val="24"/>
          <w:szCs w:val="24"/>
        </w:rPr>
        <w:t>5.我方认可并保证遵守采购文件的所有规定，放弃对采购文件提出质疑的权利。</w:t>
      </w:r>
    </w:p>
    <w:p w14:paraId="5ECD8BA1">
      <w:pPr>
        <w:tabs>
          <w:tab w:val="left" w:pos="315"/>
          <w:tab w:val="left" w:pos="567"/>
          <w:tab w:val="left" w:pos="709"/>
          <w:tab w:val="left" w:pos="840"/>
        </w:tabs>
        <w:spacing w:line="480" w:lineRule="auto"/>
        <w:ind w:firstLine="240" w:firstLineChars="100"/>
        <w:rPr>
          <w:rFonts w:ascii="宋体" w:hAnsi="宋体"/>
          <w:bCs/>
          <w:sz w:val="24"/>
          <w:szCs w:val="24"/>
        </w:rPr>
      </w:pPr>
      <w:r>
        <w:rPr>
          <w:rFonts w:ascii="宋体" w:hAnsi="宋体"/>
          <w:bCs/>
          <w:sz w:val="24"/>
          <w:szCs w:val="24"/>
        </w:rPr>
        <w:t>6</w:t>
      </w:r>
      <w:r>
        <w:rPr>
          <w:rFonts w:hint="eastAsia" w:ascii="宋体" w:hAnsi="宋体"/>
          <w:bCs/>
          <w:sz w:val="24"/>
          <w:szCs w:val="24"/>
        </w:rPr>
        <w:t>.我方决不提供虚假材料谋取成交、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14:paraId="28830573">
      <w:pPr>
        <w:tabs>
          <w:tab w:val="left" w:pos="315"/>
          <w:tab w:val="left" w:pos="567"/>
          <w:tab w:val="left" w:pos="709"/>
          <w:tab w:val="left" w:pos="840"/>
        </w:tabs>
        <w:spacing w:line="360" w:lineRule="auto"/>
        <w:ind w:firstLine="240" w:firstLineChars="100"/>
        <w:rPr>
          <w:rFonts w:ascii="宋体" w:hAnsi="宋体"/>
          <w:bCs/>
          <w:sz w:val="24"/>
          <w:szCs w:val="24"/>
        </w:rPr>
      </w:pPr>
      <w:r>
        <w:rPr>
          <w:rFonts w:ascii="宋体" w:hAnsi="宋体"/>
          <w:bCs/>
          <w:sz w:val="24"/>
          <w:szCs w:val="24"/>
        </w:rPr>
        <w:t>7</w:t>
      </w:r>
      <w:r>
        <w:rPr>
          <w:rFonts w:hint="eastAsia" w:ascii="宋体" w:hAnsi="宋体"/>
          <w:bCs/>
          <w:sz w:val="24"/>
          <w:szCs w:val="24"/>
        </w:rPr>
        <w:t>.如果我方被确定为中标供应商，我方愿意在按招标文件的规定履约。且我方如无不可抗力，又未履行招标文件、投标文件和合同条款的，一经查实，我方愿意赔偿由此而造成的一切损失，并同意接受按招标文件的相关要求对我方进行的处理。</w:t>
      </w:r>
    </w:p>
    <w:p w14:paraId="047A6054">
      <w:pPr>
        <w:spacing w:line="360" w:lineRule="auto"/>
        <w:rPr>
          <w:rFonts w:ascii="宋体" w:hAnsi="宋体"/>
          <w:bCs/>
          <w:sz w:val="24"/>
          <w:szCs w:val="24"/>
        </w:rPr>
      </w:pPr>
      <w:r>
        <w:rPr>
          <w:rFonts w:hint="eastAsia" w:ascii="宋体" w:hAnsi="宋体"/>
          <w:bCs/>
          <w:sz w:val="24"/>
          <w:szCs w:val="24"/>
        </w:rPr>
        <w:t xml:space="preserve">投标人（盖章）：     </w:t>
      </w:r>
    </w:p>
    <w:p w14:paraId="0B44DEAE">
      <w:pPr>
        <w:spacing w:line="360" w:lineRule="auto"/>
        <w:rPr>
          <w:rFonts w:ascii="宋体" w:hAnsi="宋体"/>
          <w:bCs/>
          <w:sz w:val="24"/>
          <w:szCs w:val="24"/>
        </w:rPr>
      </w:pPr>
      <w:r>
        <w:rPr>
          <w:rFonts w:hint="eastAsia" w:ascii="宋体" w:hAnsi="宋体"/>
          <w:bCs/>
          <w:sz w:val="24"/>
          <w:szCs w:val="24"/>
        </w:rPr>
        <w:t>法定代表人或法定代表人授权代表签字或盖章：</w:t>
      </w:r>
    </w:p>
    <w:p w14:paraId="5783CA20">
      <w:pPr>
        <w:spacing w:line="360" w:lineRule="auto"/>
        <w:rPr>
          <w:rFonts w:ascii="宋体" w:hAnsi="宋体"/>
          <w:bCs/>
          <w:sz w:val="24"/>
          <w:szCs w:val="24"/>
        </w:rPr>
      </w:pPr>
      <w:r>
        <w:rPr>
          <w:rFonts w:hint="eastAsia" w:ascii="宋体" w:hAnsi="宋体"/>
          <w:bCs/>
          <w:sz w:val="24"/>
          <w:szCs w:val="24"/>
        </w:rPr>
        <w:t>电话：                              传真：</w:t>
      </w:r>
    </w:p>
    <w:p w14:paraId="4D74E5B9">
      <w:pPr>
        <w:spacing w:line="360" w:lineRule="auto"/>
        <w:rPr>
          <w:rFonts w:ascii="宋体" w:hAnsi="宋体"/>
          <w:bCs/>
          <w:sz w:val="24"/>
          <w:szCs w:val="24"/>
        </w:rPr>
      </w:pPr>
      <w:r>
        <w:rPr>
          <w:rFonts w:hint="eastAsia" w:ascii="宋体" w:hAnsi="宋体"/>
          <w:bCs/>
          <w:sz w:val="24"/>
          <w:szCs w:val="24"/>
        </w:rPr>
        <w:t xml:space="preserve">通讯地址：                          邮编：                        </w:t>
      </w:r>
    </w:p>
    <w:p w14:paraId="4933C359">
      <w:pPr>
        <w:spacing w:line="360" w:lineRule="auto"/>
        <w:outlineLvl w:val="0"/>
        <w:rPr>
          <w:rFonts w:ascii="宋体" w:hAnsi="宋体"/>
          <w:bCs/>
          <w:sz w:val="24"/>
          <w:szCs w:val="24"/>
        </w:rPr>
      </w:pPr>
    </w:p>
    <w:p w14:paraId="7266A263">
      <w:pPr>
        <w:outlineLvl w:val="0"/>
        <w:rPr>
          <w:rFonts w:ascii="宋体" w:hAnsi="宋体"/>
          <w:bCs/>
          <w:sz w:val="24"/>
          <w:szCs w:val="24"/>
        </w:rPr>
      </w:pPr>
    </w:p>
    <w:p w14:paraId="473194D4">
      <w:pPr>
        <w:outlineLvl w:val="0"/>
        <w:rPr>
          <w:rFonts w:ascii="宋体" w:hAnsi="宋体"/>
          <w:bCs/>
          <w:sz w:val="24"/>
          <w:szCs w:val="24"/>
        </w:rPr>
      </w:pPr>
    </w:p>
    <w:p w14:paraId="012A221F">
      <w:pPr>
        <w:outlineLvl w:val="0"/>
        <w:rPr>
          <w:rFonts w:ascii="宋体" w:hAnsi="宋体"/>
          <w:b/>
          <w:sz w:val="24"/>
          <w:szCs w:val="24"/>
        </w:rPr>
      </w:pPr>
    </w:p>
    <w:p w14:paraId="78E1B285">
      <w:pPr>
        <w:outlineLvl w:val="0"/>
        <w:rPr>
          <w:rFonts w:ascii="宋体" w:hAnsi="宋体"/>
          <w:b/>
          <w:sz w:val="24"/>
          <w:szCs w:val="24"/>
        </w:rPr>
      </w:pPr>
    </w:p>
    <w:p w14:paraId="3048AC08">
      <w:pPr>
        <w:outlineLvl w:val="0"/>
        <w:rPr>
          <w:rFonts w:ascii="宋体" w:hAnsi="宋体"/>
          <w:b/>
          <w:sz w:val="24"/>
          <w:szCs w:val="24"/>
        </w:rPr>
      </w:pPr>
    </w:p>
    <w:p w14:paraId="323EF6B5">
      <w:pPr>
        <w:outlineLvl w:val="0"/>
        <w:rPr>
          <w:rFonts w:ascii="宋体" w:hAnsi="宋体"/>
          <w:b/>
          <w:sz w:val="24"/>
          <w:szCs w:val="24"/>
        </w:rPr>
      </w:pPr>
    </w:p>
    <w:p w14:paraId="2D5B8DBD">
      <w:pPr>
        <w:outlineLvl w:val="0"/>
        <w:rPr>
          <w:rFonts w:ascii="宋体" w:hAnsi="宋体"/>
          <w:b/>
          <w:sz w:val="24"/>
          <w:szCs w:val="24"/>
        </w:rPr>
      </w:pPr>
    </w:p>
    <w:p w14:paraId="23D15FD5">
      <w:pPr>
        <w:outlineLvl w:val="0"/>
        <w:rPr>
          <w:rFonts w:ascii="宋体" w:hAnsi="宋体"/>
          <w:b/>
          <w:sz w:val="24"/>
          <w:szCs w:val="24"/>
        </w:rPr>
      </w:pPr>
    </w:p>
    <w:p w14:paraId="2D920632">
      <w:pPr>
        <w:outlineLvl w:val="0"/>
        <w:rPr>
          <w:rFonts w:ascii="宋体" w:hAnsi="宋体"/>
          <w:b/>
          <w:sz w:val="24"/>
          <w:szCs w:val="24"/>
        </w:rPr>
      </w:pPr>
    </w:p>
    <w:p w14:paraId="0727F84F">
      <w:pPr>
        <w:outlineLvl w:val="0"/>
        <w:rPr>
          <w:rFonts w:ascii="宋体" w:hAnsi="宋体"/>
          <w:b/>
          <w:sz w:val="24"/>
          <w:szCs w:val="24"/>
        </w:rPr>
      </w:pPr>
    </w:p>
    <w:p w14:paraId="253BFCDE">
      <w:pPr>
        <w:outlineLvl w:val="0"/>
        <w:rPr>
          <w:rFonts w:ascii="宋体" w:hAnsi="宋体"/>
          <w:b/>
          <w:bCs/>
          <w:sz w:val="28"/>
          <w:szCs w:val="28"/>
        </w:rPr>
      </w:pPr>
      <w:r>
        <w:rPr>
          <w:rFonts w:hint="eastAsia" w:ascii="宋体" w:hAnsi="宋体"/>
          <w:b/>
          <w:bCs/>
          <w:sz w:val="28"/>
          <w:szCs w:val="28"/>
        </w:rPr>
        <w:t>（二）投标人关于资格的声明函（格式）及证明文件：</w:t>
      </w:r>
    </w:p>
    <w:p w14:paraId="71314E15">
      <w:pPr>
        <w:outlineLvl w:val="0"/>
        <w:rPr>
          <w:rFonts w:ascii="宋体" w:hAnsi="宋体"/>
          <w:b/>
          <w:bCs/>
          <w:sz w:val="28"/>
          <w:szCs w:val="28"/>
        </w:rPr>
      </w:pPr>
      <w:r>
        <w:rPr>
          <w:rFonts w:hint="eastAsia" w:ascii="宋体" w:hAnsi="宋体"/>
          <w:b/>
          <w:bCs/>
          <w:sz w:val="28"/>
          <w:szCs w:val="28"/>
        </w:rPr>
        <w:t>2</w:t>
      </w:r>
      <w:r>
        <w:rPr>
          <w:rFonts w:ascii="宋体" w:hAnsi="宋体"/>
          <w:b/>
          <w:bCs/>
          <w:sz w:val="28"/>
          <w:szCs w:val="28"/>
        </w:rPr>
        <w:t xml:space="preserve">.1                        </w:t>
      </w:r>
      <w:r>
        <w:rPr>
          <w:rFonts w:hint="eastAsia" w:ascii="宋体" w:hAnsi="宋体"/>
          <w:b/>
          <w:bCs/>
          <w:sz w:val="28"/>
          <w:szCs w:val="28"/>
        </w:rPr>
        <w:t>声明函</w:t>
      </w:r>
    </w:p>
    <w:p w14:paraId="0EC35417">
      <w:pPr>
        <w:spacing w:line="480" w:lineRule="auto"/>
        <w:rPr>
          <w:rFonts w:ascii="宋体" w:hAnsi="宋体"/>
          <w:bCs/>
          <w:sz w:val="24"/>
          <w:szCs w:val="24"/>
        </w:rPr>
      </w:pPr>
      <w:r>
        <w:rPr>
          <w:rFonts w:hint="eastAsia" w:ascii="宋体" w:hAnsi="宋体" w:cs="宋体" w:eastAsiaTheme="minorEastAsia"/>
          <w:bCs/>
          <w:kern w:val="0"/>
          <w:sz w:val="24"/>
          <w:szCs w:val="24"/>
          <w:lang w:val="en-US" w:eastAsia="zh-CN" w:bidi="ar-SA"/>
          <w14:ligatures w14:val="standardContextual"/>
        </w:rPr>
        <w:t>江阴市第四人民医院</w:t>
      </w:r>
      <w:r>
        <w:rPr>
          <w:rFonts w:hint="eastAsia" w:ascii="宋体" w:hAnsi="宋体"/>
          <w:bCs/>
          <w:sz w:val="24"/>
          <w:szCs w:val="24"/>
        </w:rPr>
        <w:t>：</w:t>
      </w:r>
    </w:p>
    <w:p w14:paraId="6BFFFB65">
      <w:pPr>
        <w:pStyle w:val="4"/>
        <w:shd w:val="clear" w:color="auto" w:fill="FFFFFF"/>
        <w:spacing w:before="0" w:beforeAutospacing="0" w:after="0" w:afterAutospacing="0" w:line="360" w:lineRule="auto"/>
        <w:rPr>
          <w:bCs/>
        </w:rPr>
      </w:pPr>
      <w:r>
        <w:rPr>
          <w:rFonts w:hint="eastAsia"/>
          <w:bCs/>
        </w:rPr>
        <w:t xml:space="preserve">     </w:t>
      </w:r>
      <w:r>
        <w:rPr>
          <w:bCs/>
        </w:rPr>
        <w:t>我公司</w:t>
      </w:r>
      <w:r>
        <w:rPr>
          <w:rFonts w:hint="eastAsia"/>
          <w:bCs/>
        </w:rPr>
        <w:t>（单位）</w:t>
      </w:r>
      <w:r>
        <w:rPr>
          <w:bCs/>
        </w:rPr>
        <w:t>（</w:t>
      </w:r>
      <w:r>
        <w:rPr>
          <w:rFonts w:hint="eastAsia"/>
          <w:bCs/>
          <w:u w:val="single"/>
        </w:rPr>
        <w:t xml:space="preserve"> </w:t>
      </w:r>
      <w:r>
        <w:rPr>
          <w:bCs/>
          <w:u w:val="single"/>
        </w:rPr>
        <w:t xml:space="preserve">     </w:t>
      </w:r>
      <w:r>
        <w:rPr>
          <w:bCs/>
        </w:rPr>
        <w:t>）参加本次</w:t>
      </w:r>
      <w:r>
        <w:rPr>
          <w:rFonts w:hint="eastAsia" w:ascii="宋体" w:hAnsi="宋体" w:cs="宋体" w:eastAsiaTheme="minorEastAsia"/>
          <w:bCs/>
          <w:kern w:val="0"/>
          <w:sz w:val="24"/>
          <w:szCs w:val="24"/>
          <w:lang w:val="en-US" w:eastAsia="zh-CN" w:bidi="ar-SA"/>
          <w14:ligatures w14:val="standardContextual"/>
        </w:rPr>
        <w:t>江阴市第四人民医院</w:t>
      </w:r>
      <w:r>
        <w:rPr>
          <w:bCs/>
        </w:rPr>
        <w:t>采购活动前三年内，在经营活动中没有重大违法记录，我公司（单位）愿针对本次项目</w:t>
      </w:r>
      <w:r>
        <w:rPr>
          <w:bCs/>
          <w:u w:val="single"/>
        </w:rPr>
        <w:t>（</w:t>
      </w:r>
      <w:r>
        <w:rPr>
          <w:rFonts w:hint="eastAsia" w:ascii="楷体_GB2312" w:hAnsi="Calibri" w:eastAsia="楷体_GB2312"/>
          <w:u w:val="single"/>
        </w:rPr>
        <w:t xml:space="preserve">        </w:t>
      </w:r>
      <w:r>
        <w:rPr>
          <w:bCs/>
          <w:u w:val="single"/>
        </w:rPr>
        <w:t>）</w:t>
      </w:r>
      <w:r>
        <w:rPr>
          <w:bCs/>
        </w:rPr>
        <w:t xml:space="preserve">进行投标，投标文件中所有关于投标资格的文件、证明、陈述均是真实的、准确的。若有违背，我公司（单位）愿意承担由此而产生的一切后果。 </w:t>
      </w:r>
    </w:p>
    <w:p w14:paraId="0863CD39">
      <w:pPr>
        <w:spacing w:line="480" w:lineRule="auto"/>
        <w:rPr>
          <w:rFonts w:ascii="宋体" w:hAnsi="宋体"/>
          <w:bCs/>
          <w:sz w:val="24"/>
          <w:szCs w:val="24"/>
        </w:rPr>
      </w:pPr>
    </w:p>
    <w:p w14:paraId="67C3724B">
      <w:pPr>
        <w:spacing w:line="480" w:lineRule="auto"/>
        <w:rPr>
          <w:rFonts w:ascii="宋体" w:hAnsi="宋体"/>
          <w:bCs/>
          <w:sz w:val="24"/>
          <w:szCs w:val="24"/>
        </w:rPr>
      </w:pPr>
    </w:p>
    <w:p w14:paraId="29959D06">
      <w:pPr>
        <w:spacing w:line="480" w:lineRule="auto"/>
        <w:rPr>
          <w:rFonts w:ascii="宋体" w:hAnsi="宋体"/>
          <w:bCs/>
          <w:sz w:val="24"/>
          <w:szCs w:val="24"/>
        </w:rPr>
      </w:pPr>
      <w:r>
        <w:rPr>
          <w:rFonts w:hint="eastAsia" w:ascii="宋体" w:hAnsi="宋体"/>
          <w:bCs/>
          <w:sz w:val="24"/>
          <w:szCs w:val="24"/>
        </w:rPr>
        <w:t xml:space="preserve">                                     投标人（盖章）：</w:t>
      </w:r>
    </w:p>
    <w:p w14:paraId="56951E16">
      <w:pPr>
        <w:spacing w:line="480" w:lineRule="auto"/>
        <w:rPr>
          <w:rFonts w:ascii="宋体" w:hAnsi="宋体"/>
          <w:bCs/>
          <w:sz w:val="24"/>
          <w:szCs w:val="24"/>
        </w:rPr>
      </w:pPr>
      <w:r>
        <w:rPr>
          <w:rFonts w:hint="eastAsia" w:ascii="宋体" w:hAnsi="宋体"/>
          <w:bCs/>
          <w:sz w:val="24"/>
          <w:szCs w:val="24"/>
        </w:rPr>
        <w:t xml:space="preserve">                           法定代表人（签字或盖章）：</w:t>
      </w:r>
    </w:p>
    <w:p w14:paraId="77231D89">
      <w:pPr>
        <w:spacing w:before="5"/>
        <w:rPr>
          <w:rFonts w:ascii="宋体"/>
          <w:sz w:val="24"/>
          <w:szCs w:val="24"/>
        </w:rPr>
      </w:pPr>
      <w:r>
        <w:rPr>
          <w:rFonts w:hint="eastAsia" w:ascii="宋体"/>
          <w:b/>
          <w:bCs/>
          <w:sz w:val="24"/>
          <w:szCs w:val="24"/>
        </w:rPr>
        <w:t xml:space="preserve"> </w:t>
      </w:r>
      <w:r>
        <w:rPr>
          <w:rFonts w:ascii="宋体"/>
          <w:b/>
          <w:bCs/>
          <w:sz w:val="24"/>
          <w:szCs w:val="24"/>
        </w:rPr>
        <w:t xml:space="preserve">                                            </w:t>
      </w:r>
      <w:r>
        <w:rPr>
          <w:rFonts w:hint="eastAsia" w:ascii="宋体"/>
          <w:sz w:val="24"/>
          <w:szCs w:val="24"/>
        </w:rPr>
        <w:t>日 期 ：</w:t>
      </w:r>
    </w:p>
    <w:p w14:paraId="1846197B">
      <w:pPr>
        <w:outlineLvl w:val="0"/>
        <w:rPr>
          <w:rFonts w:ascii="宋体" w:hAnsi="宋体"/>
          <w:b/>
          <w:sz w:val="24"/>
          <w:szCs w:val="24"/>
        </w:rPr>
      </w:pPr>
    </w:p>
    <w:p w14:paraId="3E331DE7">
      <w:pPr>
        <w:outlineLvl w:val="0"/>
        <w:rPr>
          <w:rFonts w:ascii="宋体" w:hAnsi="宋体"/>
          <w:b/>
          <w:sz w:val="24"/>
          <w:szCs w:val="24"/>
        </w:rPr>
      </w:pPr>
    </w:p>
    <w:p w14:paraId="2C2996F1">
      <w:pPr>
        <w:outlineLvl w:val="0"/>
        <w:rPr>
          <w:rFonts w:ascii="宋体" w:hAnsi="宋体"/>
          <w:b/>
          <w:sz w:val="24"/>
          <w:szCs w:val="24"/>
        </w:rPr>
      </w:pPr>
    </w:p>
    <w:p w14:paraId="146C21FB">
      <w:pPr>
        <w:outlineLvl w:val="0"/>
        <w:rPr>
          <w:rFonts w:ascii="宋体" w:hAnsi="宋体"/>
          <w:b/>
          <w:sz w:val="24"/>
          <w:szCs w:val="24"/>
        </w:rPr>
      </w:pPr>
    </w:p>
    <w:p w14:paraId="59EEC0C4">
      <w:pPr>
        <w:rPr>
          <w:rFonts w:ascii="宋体" w:hAnsi="宋体"/>
          <w:b/>
          <w:sz w:val="28"/>
          <w:szCs w:val="28"/>
        </w:rPr>
      </w:pPr>
    </w:p>
    <w:p w14:paraId="6EA2AFDF">
      <w:pPr>
        <w:rPr>
          <w:rFonts w:ascii="宋体" w:hAnsi="宋体"/>
          <w:b/>
          <w:sz w:val="28"/>
          <w:szCs w:val="28"/>
        </w:rPr>
      </w:pPr>
    </w:p>
    <w:p w14:paraId="263F0EF0">
      <w:pPr>
        <w:rPr>
          <w:rFonts w:ascii="宋体" w:hAnsi="宋体"/>
          <w:b/>
          <w:sz w:val="28"/>
          <w:szCs w:val="28"/>
        </w:rPr>
      </w:pPr>
    </w:p>
    <w:p w14:paraId="0E7DBB1E">
      <w:pPr>
        <w:rPr>
          <w:rFonts w:ascii="宋体" w:hAnsi="宋体"/>
          <w:b/>
          <w:sz w:val="28"/>
          <w:szCs w:val="28"/>
        </w:rPr>
      </w:pPr>
    </w:p>
    <w:p w14:paraId="750415F6">
      <w:pPr>
        <w:rPr>
          <w:rFonts w:ascii="宋体" w:hAnsi="宋体"/>
          <w:b/>
          <w:sz w:val="28"/>
          <w:szCs w:val="28"/>
        </w:rPr>
      </w:pPr>
    </w:p>
    <w:p w14:paraId="14619E34">
      <w:pPr>
        <w:rPr>
          <w:rFonts w:ascii="宋体" w:hAnsi="宋体"/>
          <w:b/>
          <w:sz w:val="28"/>
          <w:szCs w:val="28"/>
        </w:rPr>
      </w:pPr>
    </w:p>
    <w:p w14:paraId="795167F1">
      <w:pPr>
        <w:rPr>
          <w:rFonts w:ascii="宋体" w:hAnsi="宋体"/>
          <w:b/>
          <w:sz w:val="28"/>
          <w:szCs w:val="28"/>
        </w:rPr>
      </w:pPr>
      <w:r>
        <w:rPr>
          <w:rFonts w:hint="eastAsia" w:ascii="宋体" w:hAnsi="宋体"/>
          <w:b/>
          <w:sz w:val="28"/>
          <w:szCs w:val="28"/>
        </w:rPr>
        <w:t>2</w:t>
      </w:r>
      <w:r>
        <w:rPr>
          <w:rFonts w:ascii="宋体" w:hAnsi="宋体"/>
          <w:b/>
          <w:sz w:val="28"/>
          <w:szCs w:val="28"/>
        </w:rPr>
        <w:t>.2</w:t>
      </w:r>
      <w:r>
        <w:rPr>
          <w:rFonts w:hint="eastAsia" w:ascii="宋体" w:hAnsi="宋体"/>
          <w:b/>
          <w:sz w:val="28"/>
          <w:szCs w:val="28"/>
        </w:rPr>
        <w:t>（投标人）法定代表人授权委托书（格式）：</w:t>
      </w:r>
    </w:p>
    <w:p w14:paraId="1B9CAB78">
      <w:pPr>
        <w:pStyle w:val="12"/>
        <w:spacing w:line="360" w:lineRule="exact"/>
        <w:jc w:val="center"/>
        <w:rPr>
          <w:rFonts w:cs="宋体"/>
          <w:b/>
          <w:sz w:val="28"/>
          <w:szCs w:val="28"/>
        </w:rPr>
      </w:pPr>
      <w:r>
        <w:rPr>
          <w:rFonts w:hint="eastAsia" w:cs="宋体"/>
          <w:b/>
          <w:sz w:val="28"/>
          <w:szCs w:val="28"/>
        </w:rPr>
        <w:t>授权委托书</w:t>
      </w:r>
    </w:p>
    <w:p w14:paraId="32CDC202">
      <w:pPr>
        <w:adjustRightInd w:val="0"/>
        <w:snapToGrid w:val="0"/>
        <w:spacing w:line="360" w:lineRule="auto"/>
        <w:rPr>
          <w:rFonts w:ascii="宋体" w:hAnsi="宋体" w:cs="宋体"/>
          <w:sz w:val="24"/>
          <w:szCs w:val="24"/>
        </w:rPr>
      </w:pPr>
    </w:p>
    <w:p w14:paraId="015899E0">
      <w:pPr>
        <w:adjustRightInd w:val="0"/>
        <w:snapToGrid w:val="0"/>
        <w:spacing w:line="360" w:lineRule="auto"/>
        <w:rPr>
          <w:rFonts w:ascii="宋体" w:hAnsi="宋体" w:cs="宋体"/>
          <w:sz w:val="24"/>
          <w:szCs w:val="24"/>
        </w:rPr>
      </w:pPr>
      <w:r>
        <w:rPr>
          <w:rFonts w:hint="eastAsia" w:ascii="宋体" w:hAnsi="宋体" w:cs="宋体" w:eastAsiaTheme="minorEastAsia"/>
          <w:bCs/>
          <w:kern w:val="0"/>
          <w:sz w:val="24"/>
          <w:szCs w:val="24"/>
          <w:lang w:val="en-US" w:eastAsia="zh-CN" w:bidi="ar-SA"/>
          <w14:ligatures w14:val="standardContextual"/>
        </w:rPr>
        <w:t>江阴市第四人民医院</w:t>
      </w:r>
      <w:r>
        <w:rPr>
          <w:rFonts w:hint="eastAsia" w:ascii="宋体" w:hAnsi="宋体" w:cs="宋体"/>
          <w:sz w:val="24"/>
          <w:szCs w:val="24"/>
        </w:rPr>
        <w:t xml:space="preserve">： </w:t>
      </w:r>
    </w:p>
    <w:p w14:paraId="6295CEB2">
      <w:pPr>
        <w:adjustRightInd w:val="0"/>
        <w:snapToGrid w:val="0"/>
        <w:spacing w:line="360" w:lineRule="auto"/>
        <w:ind w:firstLine="756" w:firstLineChars="315"/>
        <w:rPr>
          <w:rFonts w:ascii="宋体" w:hAnsi="宋体" w:cs="宋体"/>
          <w:sz w:val="24"/>
          <w:szCs w:val="24"/>
        </w:rPr>
      </w:pPr>
      <w:r>
        <w:rPr>
          <w:rFonts w:ascii="宋体" w:hAnsi="宋体"/>
          <w:bCs/>
          <w:color w:val="000000"/>
          <w:sz w:val="24"/>
          <w:u w:val="single"/>
        </w:rPr>
        <w:t xml:space="preserve">                   </w:t>
      </w:r>
      <w:r>
        <w:rPr>
          <w:rFonts w:hint="eastAsia" w:ascii="宋体" w:hAnsi="宋体" w:cs="宋体"/>
          <w:sz w:val="24"/>
          <w:szCs w:val="24"/>
        </w:rPr>
        <w:t>系中华人民共和国合法企业，特授权</w:t>
      </w:r>
      <w:r>
        <w:rPr>
          <w:rFonts w:hint="eastAsia" w:ascii="宋体" w:hAnsi="宋体"/>
          <w:bCs/>
          <w:color w:val="000000"/>
          <w:sz w:val="24"/>
          <w:u w:val="single"/>
        </w:rPr>
        <w:t xml:space="preserve">       </w:t>
      </w:r>
      <w:r>
        <w:rPr>
          <w:rFonts w:hint="eastAsia" w:ascii="宋体" w:hAnsi="宋体" w:cs="宋体"/>
          <w:sz w:val="24"/>
          <w:szCs w:val="24"/>
        </w:rPr>
        <w:t>代表我公司（单位）全权办理针对本项目（</w:t>
      </w:r>
      <w:r>
        <w:rPr>
          <w:rFonts w:hint="eastAsia" w:ascii="宋体" w:hAnsi="宋体"/>
          <w:bCs/>
          <w:color w:val="000000"/>
          <w:sz w:val="24"/>
          <w:u w:val="single"/>
        </w:rPr>
        <w:t xml:space="preserve">       </w:t>
      </w:r>
      <w:r>
        <w:rPr>
          <w:rFonts w:ascii="宋体" w:hAnsi="宋体"/>
          <w:bCs/>
          <w:color w:val="000000"/>
          <w:sz w:val="24"/>
          <w:u w:val="single"/>
        </w:rPr>
        <w:t xml:space="preserve">          </w:t>
      </w:r>
      <w:r>
        <w:rPr>
          <w:rFonts w:hint="eastAsia" w:ascii="宋体" w:hAnsi="宋体" w:cs="宋体"/>
          <w:sz w:val="24"/>
          <w:szCs w:val="24"/>
        </w:rPr>
        <w:t>）的投标、参与开标、评标、签约等具体工作，并签署全部有关的文件、协议及合同，但质疑、投诉事项除外。我公司（单位）对被授权代表的签名负全部责任。</w:t>
      </w:r>
    </w:p>
    <w:p w14:paraId="6C3FAF47">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在撤销授权的书面通知送达你处以前，本授权书一直有效，被授权代表签署的所有文件（在授权书有效期内签署的）不因授权的撤销而失效。</w:t>
      </w:r>
    </w:p>
    <w:p w14:paraId="44A76303">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被授权代表情况：</w:t>
      </w:r>
    </w:p>
    <w:p w14:paraId="5B1F50B0">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姓名：         性别：       电话：</w:t>
      </w:r>
    </w:p>
    <w:p w14:paraId="7500D2E6">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单位名称（盖章）：</w:t>
      </w:r>
    </w:p>
    <w:p w14:paraId="533B66C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法定代表人（签字或盖章）：</w:t>
      </w:r>
    </w:p>
    <w:p w14:paraId="4ADB2D56">
      <w:pPr>
        <w:pBdr>
          <w:top w:val="single" w:color="auto" w:sz="4" w:space="1"/>
          <w:left w:val="single" w:color="auto" w:sz="4" w:space="4"/>
          <w:bottom w:val="single" w:color="auto" w:sz="4" w:space="30"/>
          <w:right w:val="single" w:color="auto" w:sz="4" w:space="4"/>
        </w:pBdr>
        <w:spacing w:line="360" w:lineRule="auto"/>
        <w:rPr>
          <w:rFonts w:ascii="宋体" w:hAnsi="宋体" w:cs="宋体"/>
          <w:sz w:val="24"/>
          <w:szCs w:val="24"/>
        </w:rPr>
      </w:pPr>
    </w:p>
    <w:p w14:paraId="3EFB85AA">
      <w:pPr>
        <w:pBdr>
          <w:top w:val="single" w:color="auto" w:sz="4" w:space="1"/>
          <w:left w:val="single" w:color="auto" w:sz="4" w:space="4"/>
          <w:bottom w:val="single" w:color="auto" w:sz="4" w:space="30"/>
          <w:right w:val="single" w:color="auto" w:sz="4" w:space="4"/>
        </w:pBdr>
        <w:spacing w:line="400" w:lineRule="exact"/>
        <w:ind w:firstLine="240" w:firstLineChars="100"/>
        <w:rPr>
          <w:rFonts w:ascii="宋体" w:hAnsi="宋体"/>
          <w:sz w:val="24"/>
          <w:szCs w:val="24"/>
        </w:rPr>
      </w:pPr>
      <w:r>
        <w:rPr>
          <w:rFonts w:hint="eastAsia" w:ascii="宋体" w:hAnsi="宋体"/>
          <w:sz w:val="24"/>
          <w:szCs w:val="24"/>
        </w:rPr>
        <w:t xml:space="preserve">法人及代理人身份证 </w:t>
      </w:r>
      <w:r>
        <w:rPr>
          <w:rFonts w:ascii="宋体" w:hAnsi="宋体"/>
          <w:sz w:val="24"/>
          <w:szCs w:val="24"/>
        </w:rPr>
        <w:t xml:space="preserve">                           </w:t>
      </w:r>
      <w:r>
        <w:rPr>
          <w:rFonts w:hint="eastAsia" w:ascii="宋体" w:hAnsi="宋体"/>
          <w:sz w:val="24"/>
          <w:szCs w:val="24"/>
        </w:rPr>
        <w:t>被授权代表身份证</w:t>
      </w:r>
    </w:p>
    <w:p w14:paraId="71F926B7">
      <w:pPr>
        <w:pBdr>
          <w:top w:val="single" w:color="auto" w:sz="4" w:space="1"/>
          <w:left w:val="single" w:color="auto" w:sz="4" w:space="4"/>
          <w:bottom w:val="single" w:color="auto" w:sz="4" w:space="30"/>
          <w:right w:val="single" w:color="auto" w:sz="4" w:space="4"/>
        </w:pBdr>
        <w:spacing w:line="400" w:lineRule="exact"/>
        <w:ind w:firstLine="240" w:firstLineChars="100"/>
        <w:rPr>
          <w:rFonts w:ascii="宋体" w:hAnsi="宋体"/>
          <w:sz w:val="24"/>
          <w:szCs w:val="24"/>
        </w:rPr>
      </w:pPr>
    </w:p>
    <w:p w14:paraId="197BFCE3">
      <w:pPr>
        <w:pBdr>
          <w:top w:val="single" w:color="auto" w:sz="4" w:space="1"/>
          <w:left w:val="single" w:color="auto" w:sz="4" w:space="4"/>
          <w:bottom w:val="single" w:color="auto" w:sz="4" w:space="30"/>
          <w:right w:val="single" w:color="auto" w:sz="4" w:space="4"/>
        </w:pBdr>
        <w:spacing w:line="400" w:lineRule="exact"/>
        <w:ind w:firstLine="240" w:firstLineChars="100"/>
        <w:rPr>
          <w:rFonts w:ascii="宋体" w:hAnsi="宋体"/>
          <w:sz w:val="24"/>
          <w:szCs w:val="24"/>
        </w:rPr>
      </w:pPr>
    </w:p>
    <w:p w14:paraId="7BAAE9B0">
      <w:pPr>
        <w:pBdr>
          <w:top w:val="single" w:color="auto" w:sz="4" w:space="1"/>
          <w:left w:val="single" w:color="auto" w:sz="4" w:space="4"/>
          <w:bottom w:val="single" w:color="auto" w:sz="4" w:space="30"/>
          <w:right w:val="single" w:color="auto" w:sz="4" w:space="4"/>
        </w:pBdr>
        <w:spacing w:line="360" w:lineRule="auto"/>
        <w:rPr>
          <w:rFonts w:ascii="宋体" w:hAnsi="宋体"/>
          <w:sz w:val="24"/>
          <w:szCs w:val="24"/>
        </w:rPr>
      </w:pPr>
      <w:r>
        <w:rPr>
          <w:rFonts w:hint="eastAsia" w:ascii="宋体" w:hAnsi="宋体"/>
          <w:sz w:val="24"/>
          <w:szCs w:val="24"/>
        </w:rPr>
        <w:t xml:space="preserve">（双面复印件）粘贴处 </w:t>
      </w:r>
      <w:r>
        <w:rPr>
          <w:rFonts w:ascii="宋体" w:hAnsi="宋体"/>
          <w:sz w:val="24"/>
          <w:szCs w:val="24"/>
        </w:rPr>
        <w:t xml:space="preserve">                         </w:t>
      </w:r>
      <w:r>
        <w:rPr>
          <w:rFonts w:hint="eastAsia" w:ascii="宋体" w:hAnsi="宋体"/>
          <w:sz w:val="24"/>
          <w:szCs w:val="24"/>
        </w:rPr>
        <w:t>（双面复印件）粘贴处</w:t>
      </w:r>
    </w:p>
    <w:p w14:paraId="3CFDD8F6">
      <w:pPr>
        <w:pBdr>
          <w:top w:val="single" w:color="auto" w:sz="4" w:space="1"/>
          <w:left w:val="single" w:color="auto" w:sz="4" w:space="4"/>
          <w:bottom w:val="single" w:color="auto" w:sz="4" w:space="30"/>
          <w:right w:val="single" w:color="auto" w:sz="4" w:space="4"/>
        </w:pBdr>
        <w:spacing w:line="360" w:lineRule="auto"/>
        <w:rPr>
          <w:rFonts w:ascii="宋体" w:hAnsi="宋体" w:cs="宋体"/>
          <w:sz w:val="24"/>
          <w:szCs w:val="24"/>
        </w:rPr>
      </w:pPr>
    </w:p>
    <w:p w14:paraId="2FCB4423">
      <w:pPr>
        <w:outlineLvl w:val="0"/>
        <w:rPr>
          <w:rFonts w:ascii="宋体" w:hAnsi="宋体"/>
          <w:b/>
          <w:sz w:val="28"/>
          <w:szCs w:val="28"/>
        </w:rPr>
      </w:pPr>
      <w:bookmarkStart w:id="3" w:name="_Hlk126931967"/>
      <w:r>
        <w:rPr>
          <w:rFonts w:hint="eastAsia" w:ascii="宋体" w:hAnsi="宋体"/>
          <w:b/>
          <w:sz w:val="28"/>
          <w:szCs w:val="28"/>
        </w:rPr>
        <w:t>2</w:t>
      </w:r>
      <w:r>
        <w:rPr>
          <w:rFonts w:ascii="宋体" w:hAnsi="宋体"/>
          <w:b/>
          <w:sz w:val="28"/>
          <w:szCs w:val="28"/>
        </w:rPr>
        <w:t>.3</w:t>
      </w:r>
      <w:r>
        <w:rPr>
          <w:rFonts w:hint="eastAsia" w:ascii="宋体" w:hAnsi="宋体"/>
          <w:b/>
          <w:sz w:val="28"/>
          <w:szCs w:val="28"/>
        </w:rPr>
        <w:t>资格证明文件</w:t>
      </w:r>
      <w:r>
        <w:rPr>
          <w:rFonts w:ascii="宋体" w:hAnsi="宋体"/>
          <w:b/>
          <w:sz w:val="28"/>
          <w:szCs w:val="28"/>
        </w:rPr>
        <w:t xml:space="preserve"> </w:t>
      </w:r>
      <w:r>
        <w:rPr>
          <w:rFonts w:hint="eastAsia" w:ascii="宋体" w:hAnsi="宋体"/>
          <w:b/>
          <w:sz w:val="28"/>
          <w:szCs w:val="28"/>
        </w:rPr>
        <w:t>：</w:t>
      </w:r>
    </w:p>
    <w:bookmarkEnd w:id="3"/>
    <w:p w14:paraId="547484FB">
      <w:pPr>
        <w:outlineLvl w:val="0"/>
        <w:rPr>
          <w:rFonts w:ascii="宋体" w:hAnsi="宋体"/>
          <w:b/>
          <w:sz w:val="28"/>
          <w:szCs w:val="28"/>
        </w:rPr>
      </w:pPr>
      <w:bookmarkStart w:id="4" w:name="_Hlk126932017"/>
      <w:r>
        <w:rPr>
          <w:rFonts w:hint="eastAsia" w:ascii="宋体" w:hAnsi="宋体"/>
          <w:b/>
          <w:sz w:val="28"/>
          <w:szCs w:val="28"/>
        </w:rPr>
        <w:t>（三）开标一览表（格式）：</w:t>
      </w:r>
    </w:p>
    <w:p w14:paraId="0B62048B">
      <w:pPr>
        <w:spacing w:line="400" w:lineRule="exact"/>
        <w:outlineLvl w:val="0"/>
        <w:rPr>
          <w:rFonts w:ascii="宋体" w:hAnsi="宋体"/>
          <w:b/>
          <w:bCs/>
          <w:sz w:val="28"/>
          <w:szCs w:val="28"/>
        </w:rPr>
      </w:pPr>
      <w:r>
        <w:rPr>
          <w:rFonts w:ascii="宋体" w:hAnsi="宋体"/>
          <w:b/>
          <w:bCs/>
          <w:sz w:val="28"/>
          <w:szCs w:val="28"/>
        </w:rPr>
        <w:t xml:space="preserve"> </w:t>
      </w:r>
    </w:p>
    <w:bookmarkEnd w:id="4"/>
    <w:p w14:paraId="5C516ABB">
      <w:pPr>
        <w:shd w:val="clear" w:color="auto" w:fill="auto"/>
        <w:spacing w:line="360" w:lineRule="auto"/>
        <w:jc w:val="center"/>
        <w:rPr>
          <w:rFonts w:hint="eastAsia" w:ascii="宋体" w:hAnsi="宋体"/>
          <w:sz w:val="24"/>
          <w:highlight w:val="none"/>
        </w:rPr>
      </w:pPr>
      <w:bookmarkStart w:id="5" w:name="_Hlk126932163"/>
      <w:r>
        <w:rPr>
          <w:rFonts w:hint="eastAsia" w:ascii="宋体" w:hAnsi="宋体"/>
          <w:sz w:val="36"/>
          <w:szCs w:val="36"/>
          <w:highlight w:val="none"/>
          <w:lang w:val="en-US" w:eastAsia="zh-CN"/>
        </w:rPr>
        <w:t>开标一览表</w:t>
      </w:r>
    </w:p>
    <w:tbl>
      <w:tblPr>
        <w:tblStyle w:val="6"/>
        <w:tblW w:w="9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730"/>
        <w:gridCol w:w="2740"/>
        <w:gridCol w:w="825"/>
        <w:gridCol w:w="780"/>
        <w:gridCol w:w="1140"/>
        <w:gridCol w:w="1080"/>
        <w:gridCol w:w="900"/>
      </w:tblGrid>
      <w:tr w14:paraId="0DA6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77" w:type="dxa"/>
            <w:noWrap w:val="0"/>
            <w:vAlign w:val="center"/>
          </w:tcPr>
          <w:p w14:paraId="04BBCED3">
            <w:pPr>
              <w:shd w:val="clear" w:color="auto" w:fill="auto"/>
              <w:spacing w:line="440" w:lineRule="exact"/>
              <w:jc w:val="center"/>
              <w:rPr>
                <w:rFonts w:hint="eastAsia" w:ascii="宋体" w:hAnsi="宋体" w:cs="宋体"/>
                <w:sz w:val="22"/>
                <w:szCs w:val="22"/>
                <w:highlight w:val="none"/>
              </w:rPr>
            </w:pPr>
            <w:r>
              <w:rPr>
                <w:rFonts w:hint="eastAsia" w:ascii="宋体" w:hAnsi="宋体" w:cs="宋体"/>
                <w:sz w:val="22"/>
                <w:szCs w:val="22"/>
                <w:highlight w:val="none"/>
              </w:rPr>
              <w:t>序号</w:t>
            </w:r>
          </w:p>
        </w:tc>
        <w:tc>
          <w:tcPr>
            <w:tcW w:w="1730" w:type="dxa"/>
            <w:noWrap w:val="0"/>
            <w:vAlign w:val="center"/>
          </w:tcPr>
          <w:p w14:paraId="7C9768CD">
            <w:pPr>
              <w:shd w:val="clear" w:color="auto" w:fill="auto"/>
              <w:spacing w:line="440" w:lineRule="exact"/>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名称</w:t>
            </w:r>
          </w:p>
        </w:tc>
        <w:tc>
          <w:tcPr>
            <w:tcW w:w="2740" w:type="dxa"/>
            <w:noWrap w:val="0"/>
            <w:vAlign w:val="center"/>
          </w:tcPr>
          <w:p w14:paraId="3531A37A">
            <w:pPr>
              <w:shd w:val="clear" w:color="auto" w:fill="auto"/>
              <w:spacing w:line="440" w:lineRule="exact"/>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是否响应采购需求</w:t>
            </w:r>
          </w:p>
        </w:tc>
        <w:tc>
          <w:tcPr>
            <w:tcW w:w="825" w:type="dxa"/>
            <w:noWrap w:val="0"/>
            <w:vAlign w:val="center"/>
          </w:tcPr>
          <w:p w14:paraId="3BD26243">
            <w:pPr>
              <w:shd w:val="clear" w:color="auto" w:fill="auto"/>
              <w:spacing w:line="440" w:lineRule="exact"/>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单位</w:t>
            </w:r>
          </w:p>
        </w:tc>
        <w:tc>
          <w:tcPr>
            <w:tcW w:w="780" w:type="dxa"/>
            <w:noWrap w:val="0"/>
            <w:vAlign w:val="center"/>
          </w:tcPr>
          <w:p w14:paraId="043349C6">
            <w:pPr>
              <w:shd w:val="clear" w:color="auto" w:fill="auto"/>
              <w:spacing w:line="440" w:lineRule="exact"/>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数量</w:t>
            </w:r>
          </w:p>
        </w:tc>
        <w:tc>
          <w:tcPr>
            <w:tcW w:w="1140" w:type="dxa"/>
            <w:noWrap w:val="0"/>
            <w:vAlign w:val="center"/>
          </w:tcPr>
          <w:p w14:paraId="2C0F938E">
            <w:pPr>
              <w:shd w:val="clear" w:color="auto" w:fill="auto"/>
              <w:spacing w:line="440" w:lineRule="exact"/>
              <w:jc w:val="center"/>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单价</w:t>
            </w:r>
          </w:p>
        </w:tc>
        <w:tc>
          <w:tcPr>
            <w:tcW w:w="1080" w:type="dxa"/>
            <w:noWrap w:val="0"/>
            <w:vAlign w:val="center"/>
          </w:tcPr>
          <w:p w14:paraId="4B44165B">
            <w:pPr>
              <w:shd w:val="clear" w:color="auto" w:fill="auto"/>
              <w:spacing w:line="440" w:lineRule="exact"/>
              <w:jc w:val="center"/>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合价</w:t>
            </w:r>
          </w:p>
        </w:tc>
        <w:tc>
          <w:tcPr>
            <w:tcW w:w="900" w:type="dxa"/>
            <w:noWrap w:val="0"/>
            <w:vAlign w:val="center"/>
          </w:tcPr>
          <w:p w14:paraId="0C807B6B">
            <w:pPr>
              <w:shd w:val="clear" w:color="auto" w:fill="auto"/>
              <w:spacing w:line="440" w:lineRule="exact"/>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备注</w:t>
            </w:r>
          </w:p>
        </w:tc>
      </w:tr>
      <w:tr w14:paraId="282F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77" w:type="dxa"/>
            <w:noWrap w:val="0"/>
            <w:vAlign w:val="center"/>
          </w:tcPr>
          <w:p w14:paraId="061249CD">
            <w:pPr>
              <w:shd w:val="clear" w:color="auto" w:fill="auto"/>
              <w:spacing w:line="440" w:lineRule="exact"/>
              <w:jc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w:t>
            </w:r>
          </w:p>
        </w:tc>
        <w:tc>
          <w:tcPr>
            <w:tcW w:w="1730" w:type="dxa"/>
            <w:noWrap w:val="0"/>
            <w:vAlign w:val="center"/>
          </w:tcPr>
          <w:p w14:paraId="55018696">
            <w:pPr>
              <w:shd w:val="clear" w:color="auto" w:fill="auto"/>
              <w:spacing w:line="44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江阴市第四人民医院数据中心IT设备维保服务</w:t>
            </w:r>
          </w:p>
        </w:tc>
        <w:tc>
          <w:tcPr>
            <w:tcW w:w="2740" w:type="dxa"/>
            <w:noWrap w:val="0"/>
            <w:vAlign w:val="center"/>
          </w:tcPr>
          <w:p w14:paraId="5054C6B0">
            <w:pPr>
              <w:shd w:val="clear" w:color="auto" w:fill="auto"/>
              <w:spacing w:line="440" w:lineRule="exact"/>
              <w:jc w:val="center"/>
              <w:rPr>
                <w:rFonts w:hint="eastAsia" w:ascii="宋体" w:hAnsi="宋体" w:eastAsia="宋体" w:cs="宋体"/>
                <w:sz w:val="22"/>
                <w:szCs w:val="22"/>
                <w:highlight w:val="none"/>
                <w:lang w:val="en-US" w:eastAsia="zh-CN"/>
              </w:rPr>
            </w:pPr>
          </w:p>
        </w:tc>
        <w:tc>
          <w:tcPr>
            <w:tcW w:w="825" w:type="dxa"/>
            <w:noWrap w:val="0"/>
            <w:vAlign w:val="center"/>
          </w:tcPr>
          <w:p w14:paraId="59EE0F15">
            <w:pPr>
              <w:shd w:val="clear" w:color="auto" w:fill="auto"/>
              <w:spacing w:line="440" w:lineRule="exact"/>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p>
        </w:tc>
        <w:tc>
          <w:tcPr>
            <w:tcW w:w="780" w:type="dxa"/>
            <w:noWrap w:val="0"/>
            <w:vAlign w:val="center"/>
          </w:tcPr>
          <w:p w14:paraId="416FB4C5">
            <w:pPr>
              <w:shd w:val="clear" w:color="auto" w:fill="auto"/>
              <w:spacing w:line="440" w:lineRule="exact"/>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年</w:t>
            </w:r>
          </w:p>
        </w:tc>
        <w:tc>
          <w:tcPr>
            <w:tcW w:w="1140" w:type="dxa"/>
            <w:noWrap w:val="0"/>
            <w:vAlign w:val="center"/>
          </w:tcPr>
          <w:p w14:paraId="1593E550">
            <w:pPr>
              <w:shd w:val="clear" w:color="auto" w:fill="auto"/>
              <w:spacing w:line="440" w:lineRule="exact"/>
              <w:jc w:val="center"/>
              <w:rPr>
                <w:rFonts w:hint="eastAsia" w:ascii="宋体" w:hAnsi="宋体" w:eastAsia="宋体" w:cs="宋体"/>
                <w:sz w:val="22"/>
                <w:szCs w:val="22"/>
                <w:highlight w:val="none"/>
                <w:lang w:val="en-US" w:eastAsia="zh-CN"/>
              </w:rPr>
            </w:pPr>
          </w:p>
        </w:tc>
        <w:tc>
          <w:tcPr>
            <w:tcW w:w="1080" w:type="dxa"/>
            <w:noWrap w:val="0"/>
            <w:vAlign w:val="center"/>
          </w:tcPr>
          <w:p w14:paraId="3BD3433A">
            <w:pPr>
              <w:shd w:val="clear" w:color="auto" w:fill="auto"/>
              <w:spacing w:line="440" w:lineRule="exact"/>
              <w:jc w:val="center"/>
              <w:rPr>
                <w:rFonts w:hint="eastAsia" w:ascii="宋体" w:hAnsi="宋体" w:eastAsia="宋体" w:cs="宋体"/>
                <w:sz w:val="28"/>
                <w:szCs w:val="28"/>
                <w:highlight w:val="none"/>
                <w:lang w:val="en-US" w:eastAsia="zh-CN"/>
              </w:rPr>
            </w:pPr>
          </w:p>
        </w:tc>
        <w:tc>
          <w:tcPr>
            <w:tcW w:w="900" w:type="dxa"/>
            <w:noWrap w:val="0"/>
            <w:vAlign w:val="center"/>
          </w:tcPr>
          <w:p w14:paraId="35CCF884">
            <w:pPr>
              <w:shd w:val="clear" w:color="auto" w:fill="auto"/>
              <w:spacing w:line="440" w:lineRule="exact"/>
              <w:jc w:val="center"/>
              <w:rPr>
                <w:rFonts w:hint="eastAsia" w:ascii="宋体" w:hAnsi="宋体" w:cs="宋体"/>
                <w:sz w:val="28"/>
                <w:szCs w:val="28"/>
                <w:highlight w:val="none"/>
              </w:rPr>
            </w:pPr>
          </w:p>
        </w:tc>
      </w:tr>
      <w:tr w14:paraId="3EBB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577" w:type="dxa"/>
            <w:noWrap w:val="0"/>
            <w:vAlign w:val="center"/>
          </w:tcPr>
          <w:p w14:paraId="2EEBE7E9">
            <w:pPr>
              <w:shd w:val="clear" w:color="auto" w:fill="auto"/>
              <w:spacing w:line="440" w:lineRule="exact"/>
              <w:jc w:val="center"/>
              <w:rPr>
                <w:rFonts w:hint="default" w:ascii="宋体" w:hAnsi="宋体" w:eastAsia="宋体" w:cs="宋体"/>
                <w:sz w:val="22"/>
                <w:szCs w:val="22"/>
                <w:highlight w:val="none"/>
                <w:lang w:val="en-US" w:eastAsia="zh-CN"/>
              </w:rPr>
            </w:pPr>
          </w:p>
        </w:tc>
        <w:tc>
          <w:tcPr>
            <w:tcW w:w="9195" w:type="dxa"/>
            <w:gridSpan w:val="7"/>
            <w:noWrap w:val="0"/>
            <w:vAlign w:val="center"/>
          </w:tcPr>
          <w:p w14:paraId="0F165972">
            <w:pPr>
              <w:shd w:val="clear" w:color="auto" w:fill="auto"/>
              <w:spacing w:line="440" w:lineRule="exact"/>
              <w:jc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总价：大写：          （小写：        ）</w:t>
            </w:r>
          </w:p>
        </w:tc>
      </w:tr>
    </w:tbl>
    <w:p w14:paraId="736B716B">
      <w:pPr>
        <w:shd w:val="clear" w:color="auto" w:fill="auto"/>
        <w:spacing w:line="360" w:lineRule="auto"/>
        <w:rPr>
          <w:rFonts w:hint="eastAsia" w:ascii="宋体" w:hAnsi="宋体"/>
          <w:sz w:val="24"/>
          <w:highlight w:val="none"/>
        </w:rPr>
      </w:pPr>
    </w:p>
    <w:p w14:paraId="119C1600">
      <w:pPr>
        <w:shd w:val="clear" w:color="auto" w:fill="auto"/>
        <w:spacing w:line="360" w:lineRule="auto"/>
        <w:jc w:val="both"/>
        <w:rPr>
          <w:rFonts w:hint="eastAsia" w:ascii="宋体" w:hAnsi="宋体"/>
          <w:b/>
          <w:bCs/>
          <w:sz w:val="24"/>
          <w:szCs w:val="24"/>
          <w:highlight w:val="none"/>
        </w:rPr>
      </w:pPr>
      <w:r>
        <w:rPr>
          <w:rFonts w:hint="eastAsia" w:ascii="宋体" w:hAnsi="宋体"/>
          <w:b/>
          <w:bCs/>
          <w:sz w:val="24"/>
          <w:szCs w:val="24"/>
          <w:highlight w:val="none"/>
        </w:rPr>
        <w:t>报价所有价格须用人民币，金额单位“元”表示，</w:t>
      </w:r>
      <w:r>
        <w:rPr>
          <w:rFonts w:hint="eastAsia" w:ascii="宋体" w:hAnsi="宋体"/>
          <w:b/>
          <w:bCs/>
          <w:sz w:val="24"/>
          <w:szCs w:val="24"/>
          <w:highlight w:val="none"/>
          <w:lang w:val="en-US" w:eastAsia="zh-CN"/>
        </w:rPr>
        <w:t>报</w:t>
      </w:r>
      <w:r>
        <w:rPr>
          <w:rFonts w:hint="eastAsia" w:ascii="宋体" w:hAnsi="宋体"/>
          <w:b/>
          <w:bCs/>
          <w:sz w:val="24"/>
          <w:szCs w:val="24"/>
          <w:highlight w:val="none"/>
        </w:rPr>
        <w:t xml:space="preserve">价人所报价格应包含所有设备、运输费、人工费、材料费、机械费、调试费、风险费、规费、利润、措施费、税金等包含该项目产生的所有费用。 </w:t>
      </w:r>
    </w:p>
    <w:p w14:paraId="32442547">
      <w:pPr>
        <w:pStyle w:val="13"/>
        <w:rPr>
          <w:rFonts w:hint="eastAsia" w:ascii="宋体" w:hAnsi="宋体"/>
          <w:b/>
          <w:bCs/>
          <w:sz w:val="24"/>
          <w:szCs w:val="24"/>
          <w:highlight w:val="none"/>
        </w:rPr>
      </w:pPr>
    </w:p>
    <w:p w14:paraId="5CA2BB6A">
      <w:pPr>
        <w:pStyle w:val="13"/>
        <w:rPr>
          <w:rFonts w:hint="eastAsia" w:ascii="宋体" w:hAnsi="宋体"/>
          <w:b/>
          <w:bCs/>
          <w:sz w:val="24"/>
          <w:szCs w:val="24"/>
          <w:highlight w:val="none"/>
        </w:rPr>
      </w:pPr>
    </w:p>
    <w:p w14:paraId="495F1A1B">
      <w:pPr>
        <w:shd w:val="clear" w:color="auto" w:fill="auto"/>
        <w:spacing w:line="360" w:lineRule="auto"/>
        <w:rPr>
          <w:rFonts w:hint="eastAsia" w:ascii="宋体" w:hAnsi="宋体"/>
          <w:sz w:val="24"/>
          <w:highlight w:val="none"/>
        </w:rPr>
      </w:pPr>
      <w:r>
        <w:rPr>
          <w:rFonts w:hint="eastAsia" w:ascii="宋体" w:hAnsi="宋体"/>
          <w:sz w:val="24"/>
          <w:highlight w:val="none"/>
        </w:rPr>
        <w:t>投标人（必须盖公章）：</w:t>
      </w:r>
    </w:p>
    <w:p w14:paraId="3E1217AC">
      <w:pPr>
        <w:shd w:val="clear" w:color="auto" w:fill="auto"/>
        <w:spacing w:line="360" w:lineRule="auto"/>
        <w:rPr>
          <w:rFonts w:hint="eastAsia" w:ascii="宋体" w:hAnsi="宋体"/>
          <w:sz w:val="24"/>
          <w:highlight w:val="none"/>
        </w:rPr>
      </w:pPr>
      <w:r>
        <w:rPr>
          <w:rFonts w:hint="eastAsia" w:ascii="宋体" w:hAnsi="宋体"/>
          <w:sz w:val="24"/>
          <w:highlight w:val="none"/>
        </w:rPr>
        <w:t>投标人法人或授权委托人（签字或盖章）：</w:t>
      </w:r>
    </w:p>
    <w:p w14:paraId="441BDEA9">
      <w:pPr>
        <w:shd w:val="clear" w:color="auto" w:fill="auto"/>
        <w:spacing w:line="360" w:lineRule="auto"/>
        <w:rPr>
          <w:rFonts w:hint="eastAsia" w:ascii="宋体" w:hAnsi="宋体"/>
          <w:sz w:val="24"/>
          <w:highlight w:val="none"/>
          <w:lang w:val="en-US" w:eastAsia="zh-CN"/>
        </w:rPr>
      </w:pPr>
      <w:r>
        <w:rPr>
          <w:rFonts w:hint="eastAsia" w:ascii="宋体" w:hAnsi="宋体"/>
          <w:sz w:val="24"/>
          <w:highlight w:val="none"/>
        </w:rPr>
        <w:t>电话（必须填写）：</w:t>
      </w:r>
      <w:r>
        <w:rPr>
          <w:rFonts w:hint="eastAsia" w:ascii="宋体" w:hAnsi="宋体"/>
          <w:sz w:val="24"/>
          <w:highlight w:val="none"/>
          <w:lang w:val="en-US" w:eastAsia="zh-CN"/>
        </w:rPr>
        <w:t xml:space="preserve">                           </w:t>
      </w:r>
    </w:p>
    <w:p w14:paraId="747683E1">
      <w:pPr>
        <w:shd w:val="clear" w:color="auto" w:fill="auto"/>
        <w:ind w:firstLine="1120" w:firstLineChars="400"/>
        <w:rPr>
          <w:rFonts w:hint="default" w:ascii="宋体" w:hAnsi="宋体"/>
          <w:sz w:val="28"/>
          <w:szCs w:val="28"/>
          <w:highlight w:val="none"/>
          <w:lang w:val="en-US"/>
        </w:rPr>
      </w:pPr>
      <w:r>
        <w:rPr>
          <w:rFonts w:hint="eastAsia" w:ascii="宋体" w:hAnsi="宋体"/>
          <w:sz w:val="28"/>
          <w:szCs w:val="28"/>
          <w:highlight w:val="none"/>
          <w:lang w:val="en-US" w:eastAsia="zh-CN"/>
        </w:rPr>
        <w:t>年   月   日</w:t>
      </w:r>
    </w:p>
    <w:p w14:paraId="7B14DDDF">
      <w:pPr>
        <w:spacing w:line="480" w:lineRule="auto"/>
        <w:jc w:val="left"/>
        <w:rPr>
          <w:rFonts w:ascii="宋体"/>
          <w:b/>
          <w:bCs/>
          <w:sz w:val="28"/>
          <w:szCs w:val="28"/>
        </w:rPr>
      </w:pPr>
    </w:p>
    <w:p w14:paraId="3194DCC7">
      <w:pPr>
        <w:spacing w:line="480" w:lineRule="auto"/>
        <w:jc w:val="left"/>
        <w:rPr>
          <w:rFonts w:ascii="宋体"/>
          <w:b/>
          <w:bCs/>
          <w:sz w:val="28"/>
          <w:szCs w:val="28"/>
        </w:rPr>
      </w:pPr>
      <w:r>
        <w:rPr>
          <w:rFonts w:hint="eastAsia" w:ascii="宋体"/>
          <w:b/>
          <w:bCs/>
          <w:sz w:val="28"/>
          <w:szCs w:val="28"/>
        </w:rPr>
        <w:t>（</w:t>
      </w:r>
      <w:r>
        <w:rPr>
          <w:rFonts w:hint="eastAsia" w:ascii="宋体"/>
          <w:b/>
          <w:bCs/>
          <w:sz w:val="28"/>
          <w:szCs w:val="28"/>
          <w:lang w:val="en-US" w:eastAsia="zh-CN"/>
        </w:rPr>
        <w:t>四</w:t>
      </w:r>
      <w:r>
        <w:rPr>
          <w:rFonts w:hint="eastAsia" w:ascii="宋体"/>
          <w:b/>
          <w:bCs/>
          <w:sz w:val="28"/>
          <w:szCs w:val="28"/>
        </w:rPr>
        <w:t>）《投标偏离表》（格式）</w:t>
      </w:r>
    </w:p>
    <w:p w14:paraId="329FDD95">
      <w:pPr>
        <w:ind w:firstLine="490" w:firstLineChars="175"/>
        <w:jc w:val="center"/>
        <w:outlineLvl w:val="0"/>
        <w:rPr>
          <w:rFonts w:ascii="黑体" w:eastAsia="黑体"/>
          <w:bCs/>
          <w:color w:val="000000"/>
          <w:sz w:val="28"/>
          <w:szCs w:val="28"/>
        </w:rPr>
      </w:pPr>
      <w:r>
        <w:rPr>
          <w:rFonts w:hint="eastAsia" w:ascii="黑体" w:eastAsia="黑体"/>
          <w:bCs/>
          <w:color w:val="000000"/>
          <w:sz w:val="28"/>
          <w:szCs w:val="28"/>
        </w:rPr>
        <w:t>投标偏离表</w:t>
      </w:r>
    </w:p>
    <w:p w14:paraId="4DC8EB11">
      <w:pPr>
        <w:spacing w:line="400" w:lineRule="exact"/>
        <w:ind w:firstLine="240" w:firstLineChars="100"/>
        <w:rPr>
          <w:rFonts w:ascii="宋体" w:hAnsi="宋体"/>
          <w:bCs/>
          <w:color w:val="000000"/>
          <w:sz w:val="24"/>
          <w:szCs w:val="24"/>
        </w:rPr>
      </w:pPr>
      <w:r>
        <w:rPr>
          <w:rFonts w:hint="eastAsia" w:ascii="宋体" w:hAnsi="宋体"/>
          <w:bCs/>
          <w:color w:val="000000"/>
          <w:sz w:val="24"/>
          <w:szCs w:val="24"/>
        </w:rPr>
        <w:t>投标人名称（盖章）</w:t>
      </w:r>
      <w:r>
        <w:rPr>
          <w:rFonts w:ascii="宋体" w:hAnsi="宋体"/>
          <w:bCs/>
          <w:color w:val="000000"/>
          <w:sz w:val="24"/>
          <w:szCs w:val="24"/>
        </w:rPr>
        <w:t xml:space="preserve">                                  </w:t>
      </w:r>
    </w:p>
    <w:tbl>
      <w:tblPr>
        <w:tblStyle w:val="6"/>
        <w:tblW w:w="9087" w:type="dxa"/>
        <w:jc w:val="center"/>
        <w:tblLayout w:type="fixed"/>
        <w:tblCellMar>
          <w:top w:w="0" w:type="dxa"/>
          <w:left w:w="0" w:type="dxa"/>
          <w:bottom w:w="0" w:type="dxa"/>
          <w:right w:w="0" w:type="dxa"/>
        </w:tblCellMar>
      </w:tblPr>
      <w:tblGrid>
        <w:gridCol w:w="988"/>
        <w:gridCol w:w="3118"/>
        <w:gridCol w:w="3119"/>
        <w:gridCol w:w="1862"/>
      </w:tblGrid>
      <w:tr w14:paraId="6026B387">
        <w:tblPrEx>
          <w:tblCellMar>
            <w:top w:w="0" w:type="dxa"/>
            <w:left w:w="0" w:type="dxa"/>
            <w:bottom w:w="0" w:type="dxa"/>
            <w:right w:w="0" w:type="dxa"/>
          </w:tblCellMar>
        </w:tblPrEx>
        <w:trPr>
          <w:cantSplit/>
          <w:trHeight w:val="555" w:hRule="atLeast"/>
          <w:jc w:val="center"/>
        </w:trPr>
        <w:tc>
          <w:tcPr>
            <w:tcW w:w="98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084A035">
            <w:pPr>
              <w:jc w:val="center"/>
              <w:rPr>
                <w:rFonts w:ascii="宋体" w:hAnsi="宋体"/>
                <w:bCs/>
                <w:color w:val="000000"/>
                <w:sz w:val="24"/>
                <w:szCs w:val="24"/>
              </w:rPr>
            </w:pPr>
            <w:r>
              <w:rPr>
                <w:rFonts w:hint="eastAsia" w:ascii="宋体" w:hAnsi="宋体"/>
                <w:bCs/>
                <w:color w:val="000000"/>
                <w:sz w:val="24"/>
                <w:szCs w:val="24"/>
              </w:rPr>
              <w:t>序号</w:t>
            </w:r>
          </w:p>
        </w:tc>
        <w:tc>
          <w:tcPr>
            <w:tcW w:w="3118" w:type="dxa"/>
            <w:tcBorders>
              <w:top w:val="single" w:color="auto" w:sz="4" w:space="0"/>
              <w:left w:val="single" w:color="auto" w:sz="4" w:space="0"/>
              <w:bottom w:val="single" w:color="auto" w:sz="4" w:space="0"/>
              <w:right w:val="single" w:color="auto" w:sz="4" w:space="0"/>
            </w:tcBorders>
            <w:vAlign w:val="center"/>
          </w:tcPr>
          <w:p w14:paraId="5C8E2DEB">
            <w:pPr>
              <w:jc w:val="center"/>
              <w:rPr>
                <w:rFonts w:ascii="宋体" w:hAnsi="宋体"/>
                <w:bCs/>
                <w:color w:val="000000"/>
                <w:sz w:val="24"/>
                <w:szCs w:val="24"/>
              </w:rPr>
            </w:pPr>
            <w:r>
              <w:rPr>
                <w:rFonts w:hint="eastAsia" w:ascii="宋体" w:hAnsi="宋体"/>
                <w:bCs/>
                <w:color w:val="000000"/>
                <w:sz w:val="24"/>
                <w:szCs w:val="24"/>
              </w:rPr>
              <w:t>采购要求</w:t>
            </w:r>
          </w:p>
        </w:tc>
        <w:tc>
          <w:tcPr>
            <w:tcW w:w="3119" w:type="dxa"/>
            <w:tcBorders>
              <w:top w:val="single" w:color="auto" w:sz="4" w:space="0"/>
              <w:left w:val="single" w:color="auto" w:sz="4" w:space="0"/>
              <w:bottom w:val="single" w:color="auto" w:sz="4" w:space="0"/>
              <w:right w:val="single" w:color="auto" w:sz="4" w:space="0"/>
            </w:tcBorders>
            <w:vAlign w:val="center"/>
          </w:tcPr>
          <w:p w14:paraId="7120D99B">
            <w:pPr>
              <w:jc w:val="center"/>
              <w:rPr>
                <w:rFonts w:ascii="宋体" w:hAnsi="宋体"/>
                <w:bCs/>
                <w:color w:val="000000"/>
                <w:sz w:val="24"/>
                <w:szCs w:val="24"/>
              </w:rPr>
            </w:pPr>
            <w:r>
              <w:rPr>
                <w:rFonts w:hint="eastAsia" w:ascii="宋体" w:hAnsi="宋体"/>
                <w:bCs/>
                <w:color w:val="000000"/>
                <w:sz w:val="24"/>
                <w:szCs w:val="24"/>
              </w:rPr>
              <w:t>实报内容</w:t>
            </w:r>
          </w:p>
        </w:tc>
        <w:tc>
          <w:tcPr>
            <w:tcW w:w="1862" w:type="dxa"/>
            <w:tcBorders>
              <w:top w:val="single" w:color="auto" w:sz="4" w:space="0"/>
              <w:left w:val="single" w:color="auto" w:sz="4" w:space="0"/>
              <w:bottom w:val="single" w:color="auto" w:sz="4" w:space="0"/>
              <w:right w:val="single" w:color="auto" w:sz="4" w:space="0"/>
            </w:tcBorders>
            <w:vAlign w:val="center"/>
          </w:tcPr>
          <w:p w14:paraId="31FFD859">
            <w:pPr>
              <w:jc w:val="center"/>
              <w:rPr>
                <w:rFonts w:ascii="宋体" w:hAnsi="宋体"/>
                <w:bCs/>
                <w:color w:val="000000"/>
                <w:sz w:val="24"/>
                <w:szCs w:val="24"/>
              </w:rPr>
            </w:pPr>
            <w:r>
              <w:rPr>
                <w:rFonts w:hint="eastAsia" w:ascii="宋体" w:hAnsi="宋体"/>
                <w:bCs/>
                <w:color w:val="000000"/>
                <w:sz w:val="24"/>
                <w:szCs w:val="24"/>
              </w:rPr>
              <w:t>偏离说明</w:t>
            </w:r>
          </w:p>
        </w:tc>
      </w:tr>
      <w:tr w14:paraId="1816EAEC">
        <w:tblPrEx>
          <w:tblCellMar>
            <w:top w:w="0" w:type="dxa"/>
            <w:left w:w="0" w:type="dxa"/>
            <w:bottom w:w="0" w:type="dxa"/>
            <w:right w:w="0" w:type="dxa"/>
          </w:tblCellMar>
        </w:tblPrEx>
        <w:trPr>
          <w:cantSplit/>
          <w:trHeight w:val="510" w:hRule="atLeast"/>
          <w:jc w:val="center"/>
        </w:trPr>
        <w:tc>
          <w:tcPr>
            <w:tcW w:w="98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A3806E">
            <w:pPr>
              <w:jc w:val="center"/>
              <w:rPr>
                <w:rFonts w:ascii="宋体" w:hAnsi="宋体"/>
                <w:bCs/>
                <w:color w:val="000000"/>
                <w:sz w:val="24"/>
                <w:szCs w:val="24"/>
              </w:rPr>
            </w:pPr>
            <w:r>
              <w:rPr>
                <w:rFonts w:hint="eastAsia" w:ascii="宋体" w:hAnsi="宋体"/>
                <w:bCs/>
                <w:color w:val="000000"/>
                <w:sz w:val="24"/>
                <w:szCs w:val="24"/>
              </w:rPr>
              <w:t>1</w:t>
            </w:r>
          </w:p>
        </w:tc>
        <w:tc>
          <w:tcPr>
            <w:tcW w:w="3118" w:type="dxa"/>
            <w:tcBorders>
              <w:top w:val="single" w:color="auto" w:sz="4" w:space="0"/>
              <w:left w:val="single" w:color="auto" w:sz="4" w:space="0"/>
              <w:bottom w:val="single" w:color="auto" w:sz="4" w:space="0"/>
              <w:right w:val="single" w:color="auto" w:sz="4" w:space="0"/>
            </w:tcBorders>
            <w:vAlign w:val="center"/>
          </w:tcPr>
          <w:p w14:paraId="6E1A8AC4">
            <w:pPr>
              <w:rPr>
                <w:rFonts w:ascii="宋体" w:hAnsi="宋体"/>
                <w:bCs/>
                <w:color w:val="000000"/>
                <w:sz w:val="24"/>
                <w:szCs w:val="24"/>
              </w:rPr>
            </w:pPr>
          </w:p>
        </w:tc>
        <w:tc>
          <w:tcPr>
            <w:tcW w:w="3119" w:type="dxa"/>
            <w:tcBorders>
              <w:top w:val="single" w:color="auto" w:sz="4" w:space="0"/>
              <w:left w:val="single" w:color="auto" w:sz="4" w:space="0"/>
              <w:bottom w:val="single" w:color="auto" w:sz="4" w:space="0"/>
              <w:right w:val="single" w:color="auto" w:sz="4" w:space="0"/>
            </w:tcBorders>
            <w:vAlign w:val="center"/>
          </w:tcPr>
          <w:p w14:paraId="333D908B">
            <w:pPr>
              <w:jc w:val="center"/>
              <w:rPr>
                <w:rFonts w:ascii="宋体" w:hAnsi="宋体"/>
                <w:bCs/>
                <w:color w:val="000000"/>
                <w:sz w:val="24"/>
                <w:szCs w:val="24"/>
              </w:rPr>
            </w:pPr>
          </w:p>
        </w:tc>
        <w:tc>
          <w:tcPr>
            <w:tcW w:w="1862" w:type="dxa"/>
            <w:tcBorders>
              <w:top w:val="single" w:color="auto" w:sz="4" w:space="0"/>
              <w:left w:val="single" w:color="auto" w:sz="4" w:space="0"/>
              <w:bottom w:val="single" w:color="auto" w:sz="4" w:space="0"/>
              <w:right w:val="single" w:color="auto" w:sz="4" w:space="0"/>
            </w:tcBorders>
            <w:vAlign w:val="center"/>
          </w:tcPr>
          <w:p w14:paraId="6C05FA9C">
            <w:pPr>
              <w:jc w:val="center"/>
              <w:rPr>
                <w:rFonts w:ascii="宋体" w:hAnsi="宋体"/>
                <w:bCs/>
                <w:color w:val="000000"/>
                <w:sz w:val="24"/>
                <w:szCs w:val="24"/>
              </w:rPr>
            </w:pPr>
          </w:p>
        </w:tc>
      </w:tr>
      <w:tr w14:paraId="3244D885">
        <w:tblPrEx>
          <w:tblCellMar>
            <w:top w:w="0" w:type="dxa"/>
            <w:left w:w="0" w:type="dxa"/>
            <w:bottom w:w="0" w:type="dxa"/>
            <w:right w:w="0" w:type="dxa"/>
          </w:tblCellMar>
        </w:tblPrEx>
        <w:trPr>
          <w:cantSplit/>
          <w:trHeight w:val="510" w:hRule="atLeast"/>
          <w:jc w:val="center"/>
        </w:trPr>
        <w:tc>
          <w:tcPr>
            <w:tcW w:w="98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F76832">
            <w:pPr>
              <w:jc w:val="center"/>
              <w:rPr>
                <w:rFonts w:ascii="宋体" w:hAnsi="宋体"/>
                <w:bCs/>
                <w:color w:val="000000"/>
                <w:sz w:val="24"/>
                <w:szCs w:val="24"/>
              </w:rPr>
            </w:pPr>
            <w:r>
              <w:rPr>
                <w:rFonts w:hint="eastAsia" w:ascii="宋体" w:hAnsi="宋体"/>
                <w:bCs/>
                <w:color w:val="000000"/>
                <w:sz w:val="24"/>
                <w:szCs w:val="24"/>
              </w:rPr>
              <w:t>2</w:t>
            </w:r>
          </w:p>
        </w:tc>
        <w:tc>
          <w:tcPr>
            <w:tcW w:w="3118" w:type="dxa"/>
            <w:tcBorders>
              <w:top w:val="single" w:color="auto" w:sz="4" w:space="0"/>
              <w:left w:val="single" w:color="auto" w:sz="4" w:space="0"/>
              <w:bottom w:val="single" w:color="auto" w:sz="4" w:space="0"/>
              <w:right w:val="single" w:color="auto" w:sz="4" w:space="0"/>
            </w:tcBorders>
            <w:vAlign w:val="center"/>
          </w:tcPr>
          <w:p w14:paraId="4EE08133">
            <w:pPr>
              <w:rPr>
                <w:rFonts w:ascii="宋体" w:hAnsi="宋体"/>
                <w:bCs/>
                <w:color w:val="000000"/>
                <w:sz w:val="24"/>
                <w:szCs w:val="24"/>
              </w:rPr>
            </w:pPr>
          </w:p>
        </w:tc>
        <w:tc>
          <w:tcPr>
            <w:tcW w:w="3119" w:type="dxa"/>
            <w:tcBorders>
              <w:top w:val="single" w:color="auto" w:sz="4" w:space="0"/>
              <w:left w:val="single" w:color="auto" w:sz="4" w:space="0"/>
              <w:bottom w:val="single" w:color="auto" w:sz="4" w:space="0"/>
              <w:right w:val="single" w:color="auto" w:sz="4" w:space="0"/>
            </w:tcBorders>
            <w:vAlign w:val="center"/>
          </w:tcPr>
          <w:p w14:paraId="0F299B7C">
            <w:pPr>
              <w:jc w:val="center"/>
              <w:rPr>
                <w:rFonts w:ascii="宋体" w:hAnsi="宋体"/>
                <w:bCs/>
                <w:color w:val="000000"/>
                <w:sz w:val="24"/>
                <w:szCs w:val="24"/>
              </w:rPr>
            </w:pPr>
          </w:p>
        </w:tc>
        <w:tc>
          <w:tcPr>
            <w:tcW w:w="1862" w:type="dxa"/>
            <w:tcBorders>
              <w:top w:val="single" w:color="auto" w:sz="4" w:space="0"/>
              <w:left w:val="single" w:color="auto" w:sz="4" w:space="0"/>
              <w:bottom w:val="single" w:color="auto" w:sz="4" w:space="0"/>
              <w:right w:val="single" w:color="auto" w:sz="4" w:space="0"/>
            </w:tcBorders>
            <w:vAlign w:val="center"/>
          </w:tcPr>
          <w:p w14:paraId="6A493954">
            <w:pPr>
              <w:jc w:val="center"/>
              <w:rPr>
                <w:rFonts w:ascii="宋体" w:hAnsi="宋体"/>
                <w:bCs/>
                <w:color w:val="000000"/>
                <w:sz w:val="24"/>
                <w:szCs w:val="24"/>
              </w:rPr>
            </w:pPr>
          </w:p>
        </w:tc>
      </w:tr>
      <w:tr w14:paraId="2E4BCDC8">
        <w:tblPrEx>
          <w:tblCellMar>
            <w:top w:w="0" w:type="dxa"/>
            <w:left w:w="0" w:type="dxa"/>
            <w:bottom w:w="0" w:type="dxa"/>
            <w:right w:w="0" w:type="dxa"/>
          </w:tblCellMar>
        </w:tblPrEx>
        <w:trPr>
          <w:cantSplit/>
          <w:trHeight w:val="510" w:hRule="atLeast"/>
          <w:jc w:val="center"/>
        </w:trPr>
        <w:tc>
          <w:tcPr>
            <w:tcW w:w="98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30EE7B">
            <w:pPr>
              <w:jc w:val="center"/>
              <w:rPr>
                <w:rFonts w:ascii="宋体" w:hAnsi="宋体"/>
                <w:bCs/>
                <w:color w:val="000000"/>
                <w:sz w:val="24"/>
                <w:szCs w:val="24"/>
              </w:rPr>
            </w:pPr>
            <w:r>
              <w:rPr>
                <w:rFonts w:hint="eastAsia" w:ascii="宋体" w:hAnsi="宋体"/>
                <w:bCs/>
                <w:color w:val="000000"/>
                <w:sz w:val="24"/>
                <w:szCs w:val="24"/>
              </w:rPr>
              <w:t>3</w:t>
            </w:r>
          </w:p>
        </w:tc>
        <w:tc>
          <w:tcPr>
            <w:tcW w:w="3118" w:type="dxa"/>
            <w:tcBorders>
              <w:top w:val="single" w:color="auto" w:sz="4" w:space="0"/>
              <w:left w:val="single" w:color="auto" w:sz="4" w:space="0"/>
              <w:bottom w:val="single" w:color="auto" w:sz="4" w:space="0"/>
              <w:right w:val="single" w:color="auto" w:sz="4" w:space="0"/>
            </w:tcBorders>
            <w:vAlign w:val="center"/>
          </w:tcPr>
          <w:p w14:paraId="1A9B3FF3">
            <w:pPr>
              <w:rPr>
                <w:rFonts w:ascii="宋体" w:hAnsi="宋体"/>
                <w:bCs/>
                <w:color w:val="000000"/>
                <w:sz w:val="24"/>
                <w:szCs w:val="24"/>
              </w:rPr>
            </w:pPr>
          </w:p>
        </w:tc>
        <w:tc>
          <w:tcPr>
            <w:tcW w:w="3119" w:type="dxa"/>
            <w:tcBorders>
              <w:top w:val="single" w:color="auto" w:sz="4" w:space="0"/>
              <w:left w:val="single" w:color="auto" w:sz="4" w:space="0"/>
              <w:bottom w:val="single" w:color="auto" w:sz="4" w:space="0"/>
              <w:right w:val="single" w:color="auto" w:sz="4" w:space="0"/>
            </w:tcBorders>
            <w:vAlign w:val="center"/>
          </w:tcPr>
          <w:p w14:paraId="0046FABA">
            <w:pPr>
              <w:jc w:val="center"/>
              <w:rPr>
                <w:rFonts w:ascii="宋体" w:hAnsi="宋体"/>
                <w:bCs/>
                <w:color w:val="000000"/>
                <w:sz w:val="24"/>
                <w:szCs w:val="24"/>
              </w:rPr>
            </w:pPr>
          </w:p>
        </w:tc>
        <w:tc>
          <w:tcPr>
            <w:tcW w:w="1862" w:type="dxa"/>
            <w:tcBorders>
              <w:top w:val="single" w:color="auto" w:sz="4" w:space="0"/>
              <w:left w:val="single" w:color="auto" w:sz="4" w:space="0"/>
              <w:bottom w:val="single" w:color="auto" w:sz="4" w:space="0"/>
              <w:right w:val="single" w:color="auto" w:sz="4" w:space="0"/>
            </w:tcBorders>
            <w:vAlign w:val="center"/>
          </w:tcPr>
          <w:p w14:paraId="40F1CAC4">
            <w:pPr>
              <w:jc w:val="center"/>
              <w:rPr>
                <w:rFonts w:ascii="宋体" w:hAnsi="宋体"/>
                <w:bCs/>
                <w:color w:val="000000"/>
                <w:sz w:val="24"/>
                <w:szCs w:val="24"/>
              </w:rPr>
            </w:pPr>
          </w:p>
        </w:tc>
      </w:tr>
      <w:tr w14:paraId="51F87B7E">
        <w:tblPrEx>
          <w:tblCellMar>
            <w:top w:w="0" w:type="dxa"/>
            <w:left w:w="0" w:type="dxa"/>
            <w:bottom w:w="0" w:type="dxa"/>
            <w:right w:w="0" w:type="dxa"/>
          </w:tblCellMar>
        </w:tblPrEx>
        <w:trPr>
          <w:cantSplit/>
          <w:trHeight w:val="510" w:hRule="atLeast"/>
          <w:jc w:val="center"/>
        </w:trPr>
        <w:tc>
          <w:tcPr>
            <w:tcW w:w="98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46A4DD">
            <w:pPr>
              <w:jc w:val="center"/>
              <w:rPr>
                <w:rFonts w:ascii="宋体" w:hAnsi="宋体"/>
                <w:bCs/>
                <w:color w:val="000000"/>
                <w:sz w:val="24"/>
                <w:szCs w:val="24"/>
              </w:rPr>
            </w:pPr>
            <w:r>
              <w:rPr>
                <w:rFonts w:ascii="宋体" w:hAnsi="宋体"/>
                <w:bCs/>
                <w:color w:val="000000"/>
                <w:sz w:val="24"/>
                <w:szCs w:val="24"/>
              </w:rPr>
              <w:t>……</w:t>
            </w:r>
          </w:p>
        </w:tc>
        <w:tc>
          <w:tcPr>
            <w:tcW w:w="3118" w:type="dxa"/>
            <w:tcBorders>
              <w:top w:val="single" w:color="auto" w:sz="4" w:space="0"/>
              <w:left w:val="single" w:color="auto" w:sz="4" w:space="0"/>
              <w:bottom w:val="single" w:color="auto" w:sz="4" w:space="0"/>
              <w:right w:val="single" w:color="auto" w:sz="4" w:space="0"/>
            </w:tcBorders>
            <w:vAlign w:val="center"/>
          </w:tcPr>
          <w:p w14:paraId="796F17F3">
            <w:pPr>
              <w:rPr>
                <w:rFonts w:ascii="宋体" w:hAnsi="宋体"/>
                <w:bCs/>
                <w:color w:val="000000"/>
                <w:sz w:val="24"/>
                <w:szCs w:val="24"/>
              </w:rPr>
            </w:pPr>
          </w:p>
        </w:tc>
        <w:tc>
          <w:tcPr>
            <w:tcW w:w="3119" w:type="dxa"/>
            <w:tcBorders>
              <w:top w:val="single" w:color="auto" w:sz="4" w:space="0"/>
              <w:left w:val="single" w:color="auto" w:sz="4" w:space="0"/>
              <w:bottom w:val="single" w:color="auto" w:sz="4" w:space="0"/>
              <w:right w:val="single" w:color="auto" w:sz="4" w:space="0"/>
            </w:tcBorders>
            <w:vAlign w:val="center"/>
          </w:tcPr>
          <w:p w14:paraId="59D9EC4A">
            <w:pPr>
              <w:jc w:val="center"/>
              <w:rPr>
                <w:rFonts w:ascii="宋体" w:hAnsi="宋体"/>
                <w:bCs/>
                <w:color w:val="000000"/>
                <w:sz w:val="24"/>
                <w:szCs w:val="24"/>
              </w:rPr>
            </w:pPr>
          </w:p>
        </w:tc>
        <w:tc>
          <w:tcPr>
            <w:tcW w:w="1862" w:type="dxa"/>
            <w:tcBorders>
              <w:top w:val="single" w:color="auto" w:sz="4" w:space="0"/>
              <w:left w:val="single" w:color="auto" w:sz="4" w:space="0"/>
              <w:bottom w:val="single" w:color="auto" w:sz="4" w:space="0"/>
              <w:right w:val="single" w:color="auto" w:sz="4" w:space="0"/>
            </w:tcBorders>
            <w:vAlign w:val="center"/>
          </w:tcPr>
          <w:p w14:paraId="14AADF1C">
            <w:pPr>
              <w:jc w:val="center"/>
              <w:rPr>
                <w:rFonts w:ascii="宋体" w:hAnsi="宋体"/>
                <w:bCs/>
                <w:color w:val="000000"/>
                <w:sz w:val="24"/>
                <w:szCs w:val="24"/>
              </w:rPr>
            </w:pPr>
          </w:p>
        </w:tc>
      </w:tr>
    </w:tbl>
    <w:p w14:paraId="79C368D8">
      <w:pPr>
        <w:ind w:firstLine="2640" w:firstLineChars="1100"/>
        <w:rPr>
          <w:color w:val="000000"/>
          <w:sz w:val="24"/>
          <w:szCs w:val="24"/>
        </w:rPr>
      </w:pPr>
      <w:r>
        <w:rPr>
          <w:rFonts w:hint="eastAsia"/>
          <w:color w:val="000000"/>
          <w:sz w:val="24"/>
          <w:szCs w:val="24"/>
        </w:rPr>
        <w:t>法定代表人或法定代表人授权代表签字或盖章：</w:t>
      </w:r>
    </w:p>
    <w:p w14:paraId="23FF195B">
      <w:pPr>
        <w:ind w:firstLine="220" w:firstLineChars="100"/>
        <w:jc w:val="left"/>
        <w:rPr>
          <w:b/>
          <w:bCs/>
          <w:color w:val="000000"/>
          <w:szCs w:val="21"/>
        </w:rPr>
      </w:pPr>
      <w:r>
        <w:rPr>
          <w:rFonts w:hint="eastAsia" w:ascii="宋体" w:hAnsi="宋体"/>
          <w:bCs/>
          <w:color w:val="000000"/>
          <w:szCs w:val="21"/>
        </w:rPr>
        <w:t>注：1）本表不得删除，并且须包括</w:t>
      </w:r>
      <w:r>
        <w:rPr>
          <w:rFonts w:hint="eastAsia" w:ascii="宋体" w:hAnsi="宋体"/>
          <w:color w:val="000000"/>
          <w:szCs w:val="21"/>
        </w:rPr>
        <w:t>项目技术要求、</w:t>
      </w:r>
      <w:r>
        <w:rPr>
          <w:rFonts w:hint="eastAsia" w:ascii="宋体" w:hAnsi="宋体" w:cs="宋体"/>
          <w:color w:val="000000"/>
          <w:kern w:val="0"/>
          <w:szCs w:val="21"/>
        </w:rPr>
        <w:t>其他要求</w:t>
      </w:r>
      <w:r>
        <w:rPr>
          <w:rFonts w:hint="eastAsia" w:ascii="宋体" w:hAnsi="宋体"/>
          <w:color w:val="000000"/>
          <w:szCs w:val="21"/>
          <w:u w:color="000000"/>
        </w:rPr>
        <w:t>（商务条款需逐条响应）；</w:t>
      </w:r>
    </w:p>
    <w:p w14:paraId="1E19CC9D">
      <w:pPr>
        <w:ind w:firstLine="660" w:firstLineChars="300"/>
        <w:jc w:val="left"/>
        <w:outlineLvl w:val="0"/>
        <w:rPr>
          <w:rFonts w:ascii="宋体" w:hAnsi="宋体"/>
          <w:bCs/>
          <w:color w:val="000000"/>
          <w:szCs w:val="21"/>
        </w:rPr>
      </w:pPr>
      <w:r>
        <w:rPr>
          <w:rFonts w:hint="eastAsia" w:ascii="宋体" w:hAnsi="宋体"/>
          <w:bCs/>
          <w:color w:val="000000"/>
          <w:szCs w:val="21"/>
        </w:rPr>
        <w:t>2）如无任何技术偏离，请于本表 “偏离说明”中注明“无偏离”；</w:t>
      </w:r>
    </w:p>
    <w:p w14:paraId="5D6F6C3A">
      <w:pPr>
        <w:ind w:firstLine="605" w:firstLineChars="275"/>
        <w:jc w:val="left"/>
        <w:outlineLvl w:val="0"/>
        <w:rPr>
          <w:rFonts w:hint="eastAsia" w:ascii="宋体" w:hAnsi="宋体"/>
          <w:bCs/>
          <w:color w:val="000000"/>
          <w:szCs w:val="21"/>
        </w:rPr>
      </w:pPr>
      <w:r>
        <w:rPr>
          <w:rFonts w:hint="eastAsia" w:ascii="宋体" w:hAnsi="宋体"/>
          <w:bCs/>
          <w:color w:val="000000"/>
          <w:szCs w:val="21"/>
        </w:rPr>
        <w:t>3）如有技术偏离项，请于本表中列明偏离内容，如需要可自行延长，其余无偏离内容不须赘述。</w:t>
      </w:r>
    </w:p>
    <w:p w14:paraId="6BDBB77A">
      <w:pPr>
        <w:ind w:firstLine="605" w:firstLineChars="275"/>
        <w:jc w:val="left"/>
        <w:outlineLvl w:val="0"/>
        <w:rPr>
          <w:rFonts w:hint="eastAsia" w:ascii="宋体" w:hAnsi="宋体"/>
          <w:bCs/>
          <w:color w:val="000000"/>
          <w:szCs w:val="21"/>
        </w:rPr>
      </w:pPr>
    </w:p>
    <w:p w14:paraId="545CA329">
      <w:pPr>
        <w:ind w:firstLine="605" w:firstLineChars="275"/>
        <w:jc w:val="left"/>
        <w:outlineLvl w:val="0"/>
        <w:rPr>
          <w:rFonts w:hint="eastAsia" w:ascii="宋体" w:hAnsi="宋体"/>
          <w:bCs/>
          <w:color w:val="000000"/>
          <w:szCs w:val="21"/>
        </w:rPr>
      </w:pPr>
    </w:p>
    <w:p w14:paraId="5EF8FA00">
      <w:pPr>
        <w:outlineLvl w:val="0"/>
        <w:rPr>
          <w:rFonts w:ascii="宋体"/>
          <w:b/>
          <w:color w:val="000000"/>
          <w:sz w:val="28"/>
          <w:szCs w:val="28"/>
        </w:rPr>
      </w:pPr>
      <w:r>
        <w:rPr>
          <w:rFonts w:hint="eastAsia" w:ascii="宋体"/>
          <w:b/>
          <w:color w:val="000000"/>
          <w:sz w:val="28"/>
          <w:szCs w:val="28"/>
        </w:rPr>
        <w:t>（</w:t>
      </w:r>
      <w:r>
        <w:rPr>
          <w:rFonts w:hint="eastAsia" w:ascii="宋体"/>
          <w:b/>
          <w:color w:val="000000"/>
          <w:sz w:val="28"/>
          <w:szCs w:val="28"/>
          <w:lang w:val="en-US" w:eastAsia="zh-CN"/>
        </w:rPr>
        <w:t>五</w:t>
      </w:r>
      <w:r>
        <w:rPr>
          <w:rFonts w:hint="eastAsia" w:ascii="宋体"/>
          <w:b/>
          <w:color w:val="000000"/>
          <w:sz w:val="28"/>
          <w:szCs w:val="28"/>
        </w:rPr>
        <w:t>）项目负责人及其他主要人员一览表（格式可自拟）</w:t>
      </w:r>
    </w:p>
    <w:p w14:paraId="5542B698">
      <w:pPr>
        <w:spacing w:line="400" w:lineRule="exact"/>
        <w:jc w:val="center"/>
        <w:rPr>
          <w:rFonts w:ascii="黑体" w:eastAsia="黑体"/>
          <w:bCs/>
          <w:sz w:val="28"/>
          <w:szCs w:val="28"/>
        </w:rPr>
      </w:pPr>
      <w:r>
        <w:rPr>
          <w:rFonts w:hint="eastAsia" w:ascii="宋体"/>
          <w:b/>
          <w:color w:val="000000"/>
          <w:sz w:val="28"/>
          <w:szCs w:val="28"/>
        </w:rPr>
        <w:t xml:space="preserve">  </w:t>
      </w:r>
      <w:r>
        <w:rPr>
          <w:rFonts w:hint="eastAsia" w:ascii="黑体" w:eastAsia="黑体"/>
          <w:bCs/>
          <w:sz w:val="28"/>
          <w:szCs w:val="28"/>
        </w:rPr>
        <w:t>项目人员配置清单</w:t>
      </w:r>
    </w:p>
    <w:p w14:paraId="43B03AF8">
      <w:pPr>
        <w:ind w:firstLine="240" w:firstLineChars="100"/>
        <w:rPr>
          <w:rFonts w:ascii="黑体" w:eastAsia="黑体"/>
          <w:bCs/>
          <w:sz w:val="24"/>
          <w:szCs w:val="24"/>
        </w:rPr>
      </w:pPr>
      <w:r>
        <w:rPr>
          <w:rFonts w:hint="eastAsia" w:ascii="宋体" w:hAnsi="宋体"/>
          <w:bCs/>
          <w:sz w:val="24"/>
          <w:szCs w:val="24"/>
        </w:rPr>
        <w:t xml:space="preserve">投标人名称（盖章）                            </w:t>
      </w:r>
      <w:r>
        <w:rPr>
          <w:rFonts w:hint="eastAsia" w:ascii="黑体" w:hAnsi="黑体" w:eastAsia="黑体"/>
          <w:bCs/>
          <w:sz w:val="24"/>
          <w:szCs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861"/>
        <w:gridCol w:w="1194"/>
        <w:gridCol w:w="2189"/>
        <w:gridCol w:w="2200"/>
      </w:tblGrid>
      <w:tr w14:paraId="0BAF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21" w:type="dxa"/>
            <w:vAlign w:val="center"/>
          </w:tcPr>
          <w:p w14:paraId="76620136">
            <w:pPr>
              <w:jc w:val="center"/>
              <w:rPr>
                <w:rFonts w:ascii="宋体" w:hAnsi="宋体"/>
                <w:bCs/>
                <w:sz w:val="24"/>
              </w:rPr>
            </w:pPr>
            <w:r>
              <w:rPr>
                <w:rFonts w:hint="eastAsia" w:ascii="宋体" w:hAnsi="宋体"/>
                <w:bCs/>
                <w:sz w:val="24"/>
              </w:rPr>
              <w:t>序号</w:t>
            </w:r>
          </w:p>
        </w:tc>
        <w:tc>
          <w:tcPr>
            <w:tcW w:w="2017" w:type="dxa"/>
            <w:vAlign w:val="center"/>
          </w:tcPr>
          <w:p w14:paraId="0B100A71">
            <w:pPr>
              <w:jc w:val="center"/>
              <w:rPr>
                <w:rFonts w:ascii="宋体" w:hAnsi="宋体"/>
                <w:bCs/>
                <w:sz w:val="24"/>
              </w:rPr>
            </w:pPr>
            <w:r>
              <w:rPr>
                <w:rFonts w:hint="eastAsia" w:ascii="宋体" w:hAnsi="宋体"/>
                <w:bCs/>
                <w:sz w:val="24"/>
              </w:rPr>
              <w:t>姓名</w:t>
            </w:r>
          </w:p>
        </w:tc>
        <w:tc>
          <w:tcPr>
            <w:tcW w:w="1276" w:type="dxa"/>
            <w:vAlign w:val="center"/>
          </w:tcPr>
          <w:p w14:paraId="67BB1C2B">
            <w:pPr>
              <w:jc w:val="center"/>
              <w:rPr>
                <w:rFonts w:ascii="宋体" w:hAnsi="宋体"/>
                <w:bCs/>
                <w:sz w:val="24"/>
              </w:rPr>
            </w:pPr>
            <w:r>
              <w:rPr>
                <w:rFonts w:hint="eastAsia" w:ascii="宋体" w:hAnsi="宋体"/>
                <w:bCs/>
                <w:sz w:val="24"/>
              </w:rPr>
              <w:t>年龄</w:t>
            </w:r>
          </w:p>
        </w:tc>
        <w:tc>
          <w:tcPr>
            <w:tcW w:w="2381" w:type="dxa"/>
            <w:vAlign w:val="center"/>
          </w:tcPr>
          <w:p w14:paraId="41844D7D">
            <w:pPr>
              <w:jc w:val="center"/>
              <w:rPr>
                <w:rFonts w:ascii="宋体" w:hAnsi="宋体"/>
                <w:bCs/>
                <w:sz w:val="24"/>
              </w:rPr>
            </w:pPr>
            <w:r>
              <w:rPr>
                <w:rFonts w:hint="eastAsia" w:ascii="宋体" w:hAnsi="宋体"/>
                <w:bCs/>
                <w:sz w:val="24"/>
              </w:rPr>
              <w:t>岗位职责</w:t>
            </w:r>
          </w:p>
        </w:tc>
        <w:tc>
          <w:tcPr>
            <w:tcW w:w="2393" w:type="dxa"/>
            <w:vAlign w:val="center"/>
          </w:tcPr>
          <w:p w14:paraId="02F8489A">
            <w:pPr>
              <w:jc w:val="center"/>
              <w:rPr>
                <w:rFonts w:ascii="宋体" w:hAnsi="宋体"/>
                <w:bCs/>
                <w:sz w:val="24"/>
              </w:rPr>
            </w:pPr>
            <w:r>
              <w:rPr>
                <w:rFonts w:hint="eastAsia" w:ascii="宋体" w:hAnsi="宋体"/>
                <w:bCs/>
                <w:sz w:val="24"/>
              </w:rPr>
              <w:t>人员资质或职称</w:t>
            </w:r>
          </w:p>
        </w:tc>
      </w:tr>
      <w:tr w14:paraId="2551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21" w:type="dxa"/>
            <w:vAlign w:val="center"/>
          </w:tcPr>
          <w:p w14:paraId="0D06BA5A">
            <w:pPr>
              <w:jc w:val="center"/>
              <w:outlineLvl w:val="0"/>
              <w:rPr>
                <w:rFonts w:ascii="宋体" w:hAnsi="宋体"/>
                <w:bCs/>
                <w:sz w:val="24"/>
                <w:szCs w:val="24"/>
              </w:rPr>
            </w:pPr>
            <w:r>
              <w:rPr>
                <w:rFonts w:hint="eastAsia" w:ascii="宋体" w:hAnsi="宋体"/>
                <w:bCs/>
                <w:sz w:val="24"/>
                <w:szCs w:val="24"/>
              </w:rPr>
              <w:t>1</w:t>
            </w:r>
          </w:p>
        </w:tc>
        <w:tc>
          <w:tcPr>
            <w:tcW w:w="2017" w:type="dxa"/>
          </w:tcPr>
          <w:p w14:paraId="275D0DFE">
            <w:pPr>
              <w:outlineLvl w:val="0"/>
              <w:rPr>
                <w:rFonts w:ascii="宋体" w:hAnsi="宋体"/>
                <w:bCs/>
                <w:sz w:val="24"/>
                <w:szCs w:val="24"/>
              </w:rPr>
            </w:pPr>
          </w:p>
        </w:tc>
        <w:tc>
          <w:tcPr>
            <w:tcW w:w="1276" w:type="dxa"/>
          </w:tcPr>
          <w:p w14:paraId="2B22AF91">
            <w:pPr>
              <w:outlineLvl w:val="0"/>
              <w:rPr>
                <w:rFonts w:ascii="宋体" w:hAnsi="宋体"/>
                <w:bCs/>
                <w:sz w:val="24"/>
                <w:szCs w:val="24"/>
              </w:rPr>
            </w:pPr>
          </w:p>
        </w:tc>
        <w:tc>
          <w:tcPr>
            <w:tcW w:w="2381" w:type="dxa"/>
          </w:tcPr>
          <w:p w14:paraId="5731942A">
            <w:pPr>
              <w:outlineLvl w:val="0"/>
              <w:rPr>
                <w:rFonts w:ascii="宋体" w:hAnsi="宋体"/>
                <w:bCs/>
                <w:sz w:val="24"/>
                <w:szCs w:val="24"/>
              </w:rPr>
            </w:pPr>
          </w:p>
        </w:tc>
        <w:tc>
          <w:tcPr>
            <w:tcW w:w="2393" w:type="dxa"/>
          </w:tcPr>
          <w:p w14:paraId="003F76E3">
            <w:pPr>
              <w:outlineLvl w:val="0"/>
              <w:rPr>
                <w:rFonts w:ascii="宋体" w:hAnsi="宋体"/>
                <w:bCs/>
                <w:sz w:val="24"/>
                <w:szCs w:val="24"/>
              </w:rPr>
            </w:pPr>
          </w:p>
        </w:tc>
      </w:tr>
      <w:tr w14:paraId="58F3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1" w:type="dxa"/>
            <w:vAlign w:val="center"/>
          </w:tcPr>
          <w:p w14:paraId="3CDABDE1">
            <w:pPr>
              <w:jc w:val="center"/>
              <w:outlineLvl w:val="0"/>
              <w:rPr>
                <w:rFonts w:ascii="宋体" w:hAnsi="宋体"/>
                <w:bCs/>
                <w:sz w:val="24"/>
                <w:szCs w:val="24"/>
              </w:rPr>
            </w:pPr>
            <w:r>
              <w:rPr>
                <w:rFonts w:hint="eastAsia" w:ascii="宋体" w:hAnsi="宋体"/>
                <w:bCs/>
                <w:sz w:val="24"/>
                <w:szCs w:val="24"/>
              </w:rPr>
              <w:t>2</w:t>
            </w:r>
          </w:p>
        </w:tc>
        <w:tc>
          <w:tcPr>
            <w:tcW w:w="2017" w:type="dxa"/>
          </w:tcPr>
          <w:p w14:paraId="25F160EC">
            <w:pPr>
              <w:outlineLvl w:val="0"/>
              <w:rPr>
                <w:rFonts w:ascii="宋体" w:hAnsi="宋体"/>
                <w:bCs/>
                <w:sz w:val="24"/>
                <w:szCs w:val="24"/>
              </w:rPr>
            </w:pPr>
          </w:p>
        </w:tc>
        <w:tc>
          <w:tcPr>
            <w:tcW w:w="1276" w:type="dxa"/>
          </w:tcPr>
          <w:p w14:paraId="6E1C0346">
            <w:pPr>
              <w:outlineLvl w:val="0"/>
              <w:rPr>
                <w:rFonts w:ascii="宋体" w:hAnsi="宋体"/>
                <w:bCs/>
                <w:sz w:val="24"/>
                <w:szCs w:val="24"/>
              </w:rPr>
            </w:pPr>
          </w:p>
        </w:tc>
        <w:tc>
          <w:tcPr>
            <w:tcW w:w="2381" w:type="dxa"/>
          </w:tcPr>
          <w:p w14:paraId="73D14758">
            <w:pPr>
              <w:outlineLvl w:val="0"/>
              <w:rPr>
                <w:rFonts w:ascii="宋体" w:hAnsi="宋体"/>
                <w:bCs/>
                <w:sz w:val="24"/>
                <w:szCs w:val="24"/>
              </w:rPr>
            </w:pPr>
          </w:p>
        </w:tc>
        <w:tc>
          <w:tcPr>
            <w:tcW w:w="2393" w:type="dxa"/>
          </w:tcPr>
          <w:p w14:paraId="5305163C">
            <w:pPr>
              <w:outlineLvl w:val="0"/>
              <w:rPr>
                <w:rFonts w:ascii="宋体" w:hAnsi="宋体"/>
                <w:bCs/>
                <w:sz w:val="24"/>
                <w:szCs w:val="24"/>
              </w:rPr>
            </w:pPr>
          </w:p>
        </w:tc>
      </w:tr>
      <w:tr w14:paraId="3609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21" w:type="dxa"/>
            <w:vAlign w:val="center"/>
          </w:tcPr>
          <w:p w14:paraId="34E54FB4">
            <w:pPr>
              <w:jc w:val="center"/>
              <w:outlineLvl w:val="0"/>
              <w:rPr>
                <w:rFonts w:ascii="宋体" w:hAnsi="宋体"/>
                <w:bCs/>
                <w:sz w:val="24"/>
                <w:szCs w:val="24"/>
              </w:rPr>
            </w:pPr>
            <w:r>
              <w:rPr>
                <w:rFonts w:hint="eastAsia" w:ascii="宋体" w:hAnsi="宋体"/>
                <w:bCs/>
                <w:sz w:val="24"/>
                <w:szCs w:val="24"/>
              </w:rPr>
              <w:t>3</w:t>
            </w:r>
          </w:p>
        </w:tc>
        <w:tc>
          <w:tcPr>
            <w:tcW w:w="2017" w:type="dxa"/>
          </w:tcPr>
          <w:p w14:paraId="2827C9FF">
            <w:pPr>
              <w:outlineLvl w:val="0"/>
              <w:rPr>
                <w:rFonts w:ascii="宋体" w:hAnsi="宋体"/>
                <w:bCs/>
                <w:sz w:val="24"/>
                <w:szCs w:val="24"/>
              </w:rPr>
            </w:pPr>
          </w:p>
        </w:tc>
        <w:tc>
          <w:tcPr>
            <w:tcW w:w="1276" w:type="dxa"/>
          </w:tcPr>
          <w:p w14:paraId="361D9272">
            <w:pPr>
              <w:outlineLvl w:val="0"/>
              <w:rPr>
                <w:rFonts w:ascii="宋体" w:hAnsi="宋体"/>
                <w:bCs/>
                <w:sz w:val="24"/>
                <w:szCs w:val="24"/>
              </w:rPr>
            </w:pPr>
          </w:p>
        </w:tc>
        <w:tc>
          <w:tcPr>
            <w:tcW w:w="2381" w:type="dxa"/>
          </w:tcPr>
          <w:p w14:paraId="0954D91B">
            <w:pPr>
              <w:outlineLvl w:val="0"/>
              <w:rPr>
                <w:rFonts w:ascii="宋体" w:hAnsi="宋体"/>
                <w:bCs/>
                <w:sz w:val="24"/>
                <w:szCs w:val="24"/>
              </w:rPr>
            </w:pPr>
          </w:p>
        </w:tc>
        <w:tc>
          <w:tcPr>
            <w:tcW w:w="2393" w:type="dxa"/>
          </w:tcPr>
          <w:p w14:paraId="767BDE0C">
            <w:pPr>
              <w:outlineLvl w:val="0"/>
              <w:rPr>
                <w:rFonts w:ascii="宋体" w:hAnsi="宋体"/>
                <w:bCs/>
                <w:sz w:val="24"/>
                <w:szCs w:val="24"/>
              </w:rPr>
            </w:pPr>
          </w:p>
        </w:tc>
      </w:tr>
      <w:tr w14:paraId="2728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21" w:type="dxa"/>
            <w:vAlign w:val="center"/>
          </w:tcPr>
          <w:p w14:paraId="7699CEAA">
            <w:pPr>
              <w:jc w:val="center"/>
              <w:outlineLvl w:val="0"/>
              <w:rPr>
                <w:rFonts w:ascii="宋体" w:hAnsi="宋体"/>
                <w:bCs/>
                <w:sz w:val="24"/>
                <w:szCs w:val="24"/>
              </w:rPr>
            </w:pPr>
            <w:r>
              <w:rPr>
                <w:rFonts w:ascii="宋体" w:hAnsi="宋体"/>
                <w:bCs/>
                <w:sz w:val="24"/>
                <w:szCs w:val="24"/>
              </w:rPr>
              <w:t>……</w:t>
            </w:r>
          </w:p>
        </w:tc>
        <w:tc>
          <w:tcPr>
            <w:tcW w:w="2017" w:type="dxa"/>
          </w:tcPr>
          <w:p w14:paraId="67EC23FF">
            <w:pPr>
              <w:outlineLvl w:val="0"/>
              <w:rPr>
                <w:rFonts w:ascii="宋体" w:hAnsi="宋体"/>
                <w:bCs/>
                <w:sz w:val="24"/>
                <w:szCs w:val="24"/>
              </w:rPr>
            </w:pPr>
          </w:p>
        </w:tc>
        <w:tc>
          <w:tcPr>
            <w:tcW w:w="1276" w:type="dxa"/>
          </w:tcPr>
          <w:p w14:paraId="7B0696D1">
            <w:pPr>
              <w:outlineLvl w:val="0"/>
              <w:rPr>
                <w:rFonts w:ascii="宋体" w:hAnsi="宋体"/>
                <w:bCs/>
                <w:sz w:val="24"/>
                <w:szCs w:val="24"/>
              </w:rPr>
            </w:pPr>
          </w:p>
        </w:tc>
        <w:tc>
          <w:tcPr>
            <w:tcW w:w="2381" w:type="dxa"/>
          </w:tcPr>
          <w:p w14:paraId="40C38293">
            <w:pPr>
              <w:outlineLvl w:val="0"/>
              <w:rPr>
                <w:rFonts w:ascii="宋体" w:hAnsi="宋体"/>
                <w:bCs/>
                <w:sz w:val="24"/>
                <w:szCs w:val="24"/>
              </w:rPr>
            </w:pPr>
          </w:p>
        </w:tc>
        <w:tc>
          <w:tcPr>
            <w:tcW w:w="2393" w:type="dxa"/>
          </w:tcPr>
          <w:p w14:paraId="52B544F1">
            <w:pPr>
              <w:outlineLvl w:val="0"/>
              <w:rPr>
                <w:rFonts w:ascii="宋体" w:hAnsi="宋体"/>
                <w:bCs/>
                <w:sz w:val="24"/>
                <w:szCs w:val="24"/>
              </w:rPr>
            </w:pPr>
          </w:p>
        </w:tc>
      </w:tr>
    </w:tbl>
    <w:p w14:paraId="361A5694">
      <w:pPr>
        <w:ind w:firstLine="2160" w:firstLineChars="900"/>
        <w:rPr>
          <w:rFonts w:ascii="宋体" w:hAnsi="宋体"/>
          <w:bCs/>
          <w:sz w:val="24"/>
          <w:szCs w:val="24"/>
        </w:rPr>
      </w:pPr>
      <w:r>
        <w:rPr>
          <w:rFonts w:hint="eastAsia" w:ascii="宋体" w:hAnsi="宋体"/>
          <w:bCs/>
          <w:sz w:val="24"/>
          <w:szCs w:val="24"/>
        </w:rPr>
        <w:t>法定代表人或法定代表人授权代表签字或盖章：</w:t>
      </w:r>
    </w:p>
    <w:p w14:paraId="55E6ED94">
      <w:pPr>
        <w:ind w:firstLine="220" w:firstLineChars="100"/>
        <w:rPr>
          <w:rFonts w:ascii="宋体" w:hAnsi="宋体"/>
          <w:bCs/>
          <w:szCs w:val="21"/>
        </w:rPr>
      </w:pPr>
      <w:r>
        <w:rPr>
          <w:rFonts w:hint="eastAsia" w:ascii="宋体" w:hAnsi="宋体"/>
          <w:bCs/>
          <w:szCs w:val="21"/>
        </w:rPr>
        <w:t>注：人员资质或职称（如有）证书复印件请附在本表之后。</w:t>
      </w:r>
    </w:p>
    <w:p w14:paraId="50AF83AE">
      <w:pPr>
        <w:spacing w:line="360" w:lineRule="auto"/>
        <w:rPr>
          <w:rFonts w:ascii="宋体"/>
          <w:b/>
          <w:bCs/>
          <w:sz w:val="28"/>
          <w:szCs w:val="28"/>
        </w:rPr>
      </w:pPr>
      <w:r>
        <w:rPr>
          <w:rFonts w:hint="eastAsia" w:ascii="宋体"/>
          <w:b/>
          <w:bCs/>
          <w:sz w:val="28"/>
          <w:szCs w:val="28"/>
        </w:rPr>
        <w:t>（</w:t>
      </w:r>
      <w:r>
        <w:rPr>
          <w:rFonts w:hint="eastAsia" w:ascii="宋体"/>
          <w:b/>
          <w:bCs/>
          <w:sz w:val="28"/>
          <w:szCs w:val="28"/>
          <w:lang w:val="en-US" w:eastAsia="zh-CN"/>
        </w:rPr>
        <w:t>六</w:t>
      </w:r>
      <w:r>
        <w:rPr>
          <w:rFonts w:hint="eastAsia" w:ascii="宋体"/>
          <w:b/>
          <w:bCs/>
          <w:sz w:val="28"/>
          <w:szCs w:val="28"/>
        </w:rPr>
        <w:t>）项目组织实施方案</w:t>
      </w:r>
    </w:p>
    <w:p w14:paraId="319829CC">
      <w:pPr>
        <w:outlineLvl w:val="0"/>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七</w:t>
      </w:r>
      <w:r>
        <w:rPr>
          <w:rFonts w:hint="eastAsia" w:ascii="宋体" w:hAnsi="宋体"/>
          <w:b/>
          <w:sz w:val="28"/>
          <w:szCs w:val="28"/>
        </w:rPr>
        <w:t>）质量保证及服务承诺书</w:t>
      </w:r>
    </w:p>
    <w:bookmarkEnd w:id="5"/>
    <w:p w14:paraId="601A9CB0">
      <w:pPr>
        <w:pStyle w:val="5"/>
        <w:rPr>
          <w:rFonts w:hint="eastAsia"/>
          <w:lang w:val="en-US" w:eastAsia="zh-CN"/>
        </w:rPr>
      </w:pPr>
    </w:p>
    <w:p w14:paraId="69225BE7"/>
    <w:sectPr>
      <w:pgSz w:w="11906" w:h="16838"/>
      <w:pgMar w:top="1134" w:right="1800" w:bottom="1134"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DFKai-SB">
    <w:altName w:val="Microsoft JhengHei Light"/>
    <w:panose1 w:val="00000000000000000000"/>
    <w:charset w:val="88"/>
    <w:family w:val="script"/>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Microsoft JhengHei Light">
    <w:panose1 w:val="020B0304030504040204"/>
    <w:charset w:val="88"/>
    <w:family w:val="auto"/>
    <w:pitch w:val="default"/>
    <w:sig w:usb0="8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D3671"/>
    <w:multiLevelType w:val="singleLevel"/>
    <w:tmpl w:val="9F5D3671"/>
    <w:lvl w:ilvl="0" w:tentative="0">
      <w:start w:val="2"/>
      <w:numFmt w:val="decimal"/>
      <w:suff w:val="nothing"/>
      <w:lvlText w:val="%1、"/>
      <w:lvlJc w:val="left"/>
    </w:lvl>
  </w:abstractNum>
  <w:abstractNum w:abstractNumId="1">
    <w:nsid w:val="F733ED8F"/>
    <w:multiLevelType w:val="singleLevel"/>
    <w:tmpl w:val="F733ED8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CD53EA"/>
    <w:rsid w:val="69CD53EA"/>
    <w:rsid w:val="6D790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toc 4"/>
    <w:basedOn w:val="1"/>
    <w:next w:val="1"/>
    <w:qFormat/>
    <w:uiPriority w:val="0"/>
    <w:pPr>
      <w:ind w:left="1260" w:leftChars="600"/>
    </w:p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
    <w:name w:val="Body Text First Indent 2"/>
    <w:basedOn w:val="2"/>
    <w:unhideWhenUsed/>
    <w:qFormat/>
    <w:uiPriority w:val="99"/>
    <w:pPr>
      <w:ind w:left="480" w:firstLine="210" w:firstLineChars="100"/>
    </w:pPr>
    <w:rPr>
      <w:rFonts w:ascii="DFKai-SB" w:eastAsia="DFKai-SB" w:cs="DFKai-SB"/>
      <w:lang w:eastAsia="zh-TW"/>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TML Typewriter"/>
    <w:qFormat/>
    <w:uiPriority w:val="0"/>
    <w:rPr>
      <w:rFonts w:ascii="宋体" w:hAnsi="宋体" w:eastAsia="宋体" w:cs="宋体"/>
      <w:sz w:val="24"/>
      <w:szCs w:val="24"/>
    </w:rPr>
  </w:style>
  <w:style w:type="paragraph" w:customStyle="1" w:styleId="10">
    <w:name w:val="无间隔1"/>
    <w:qFormat/>
    <w:uiPriority w:val="99"/>
    <w:pPr>
      <w:adjustRightInd w:val="0"/>
      <w:snapToGrid w:val="0"/>
    </w:pPr>
    <w:rPr>
      <w:rFonts w:ascii="Tahoma" w:hAnsi="Tahoma" w:eastAsia="微软雅黑" w:cs="Tahoma"/>
      <w:sz w:val="22"/>
      <w:szCs w:val="22"/>
      <w:lang w:val="en-US" w:eastAsia="zh-CN" w:bidi="ar-SA"/>
    </w:rPr>
  </w:style>
  <w:style w:type="paragraph" w:styleId="11">
    <w:name w:val="List Paragraph"/>
    <w:basedOn w:val="1"/>
    <w:qFormat/>
    <w:uiPriority w:val="34"/>
    <w:pPr>
      <w:ind w:left="720"/>
      <w:contextualSpacing/>
    </w:pPr>
  </w:style>
  <w:style w:type="paragraph" w:customStyle="1" w:styleId="12">
    <w:name w:val="纯文本11"/>
    <w:next w:val="3"/>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13">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2025-02-20T02:51:00Z</dcterms:created>
  <dc:creator>Administrator</dc:creator>
  <cp:lastModifiedBy>Administrator</cp:lastModifiedBy>
  <dcterms:modified xsi:type="dcterms:W3CDTF">2025-02-18T02:55:57Z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8036165E49F64705A379F462E6ACEB1F_13</vt:lpwstr>
  </property>
</Properties>
</file>